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737360" cy="459641"/>
            <wp:docPr id="1" name="Picture 1"/>
            <wp:cNvGraphicFramePr>
              <a:graphicFrameLocks noChangeAspect="1"/>
            </wp:cNvGraphicFramePr>
            <a:graphic>
              <a:graphicData uri="http://schemas.openxmlformats.org/drawingml/2006/picture">
                <pic:pic>
                  <pic:nvPicPr>
                    <pic:cNvPr id="0" name="mvf-logo.png"/>
                    <pic:cNvPicPr/>
                  </pic:nvPicPr>
                  <pic:blipFill>
                    <a:blip r:embed="rId9"/>
                    <a:stretch>
                      <a:fillRect/>
                    </a:stretch>
                  </pic:blipFill>
                  <pic:spPr>
                    <a:xfrm>
                      <a:off x="0" y="0"/>
                      <a:ext cx="1737360" cy="459641"/>
                    </a:xfrm>
                    <a:prstGeom prst="rect"/>
                  </pic:spPr>
                </pic:pic>
              </a:graphicData>
            </a:graphic>
          </wp:inline>
        </w:drawing>
      </w:r>
    </w:p>
    <w:p>
      <w:r>
        <w:rPr>
          <w:color w:val="0051A1"/>
          <w:sz w:val="19"/>
        </w:rPr>
        <w:t>Ein Service des Knowledge-Hubs von Monitor Versorgungsforschung. Täglich automatisiert KI-kuratiert aus PubMed und auf Deutsch übersetzt.</w:t>
      </w:r>
    </w:p>
    <w:p>
      <w:pPr>
        <w:pStyle w:val="Title"/>
      </w:pPr>
      <w:r>
        <w:t>Studienarchiv - Diabetes</w:t>
      </w:r>
    </w:p>
    <w:p>
      <w:r>
        <w:rPr>
          <w:i/>
          <w:color w:val="666666"/>
          <w:sz w:val="18"/>
        </w:rPr>
        <w:t>Stand: 25.10.2026  |  271 Studien  |  diabetes.m-vf.de</w:t>
      </w:r>
    </w:p>
    <w:p>
      <w:pPr>
        <w:pStyle w:val="Heading1"/>
      </w:pPr>
      <w:r>
        <w:t>Aufgenommen am 25.10.2026</w:t>
      </w:r>
    </w:p>
    <w:p>
      <w:pPr>
        <w:pStyle w:val="Heading2"/>
      </w:pPr>
      <w:r>
        <w:t>Automatisches Insulinabgabesystem kosteneffektiv gegen mehrfache Tagesinjektionen bei Typ-1-Diabetes in Hongkong</w:t>
      </w:r>
    </w:p>
    <w:p>
      <w:r>
        <w:rPr>
          <w:i/>
          <w:color w:val="666666"/>
          <w:sz w:val="18"/>
        </w:rPr>
        <w:t>Chow E et al.  ·  J Diabetes Sci Technol  ·  22.10.2026  ·  PMID 42910615</w:t>
      </w:r>
    </w:p>
    <w:p>
      <w:r>
        <w:t>Gesundheitsökonomische Analyse des MiniMed 780G (automatisches Insulinabgabesystem) versus Mehrfachinjektionen plus kontinuierliche Glukosemessung bei Typ-1-Diabetes-Patienten in Hongkong über 60 Jahre Zeithorizont.</w:t>
      </w:r>
    </w:p>
    <w:p>
      <w:r>
        <w:rPr>
          <w:b/>
        </w:rPr>
        <w:t xml:space="preserve">Ergebnis: </w:t>
      </w:r>
      <w:r>
        <w:t>Inkrementelles Kosteneffektivitätsverhältnis (ICER) bei Erwachsenen mit HbA1c ≥8 % betrug HKD 348.927 (USD 44.759) pro gewonnenem qualitätsadjustiertem Lebensjahr (QALY); bei Kindern/Jugendlichen HKD 300.466 (USD 38.543) pro QALY. Das automatische System führte zu geringerer Komplikationsinzidenz. Die Analyse basiert auf HbA1c-Reduktion von 1,54 % (Closed Loop) versus 0,2 % (Mehrfachinjektionen + CGM).</w:t>
      </w:r>
    </w:p>
    <w:p>
      <w:r>
        <w:rPr>
          <w:b/>
          <w:sz w:val="19"/>
        </w:rPr>
        <w:t xml:space="preserve">Übertragbarkeit: </w:t>
      </w:r>
      <w:r>
        <w:rPr>
          <w:sz w:val="19"/>
        </w:rPr>
        <w:t>Hongkong; Gesundheitssystem Ostasien, Daten aus RCT und Modellierung übertragbar mit Kostenvorbehalt</w:t>
      </w:r>
    </w:p>
    <w:p>
      <w:r>
        <w:rPr>
          <w:color w:val="5A7D3A"/>
          <w:sz w:val="18"/>
        </w:rPr>
        <w:t>https://pubmed.ncbi.nlm.nih.gov/42910615/</w:t>
      </w:r>
    </w:p>
    <w:p>
      <w:pPr>
        <w:pStyle w:val="Heading2"/>
      </w:pPr>
      <w:r>
        <w:t>Höherer TFQI-Index verdoppelt bis verfünfzehntfacht Amputationsrisiko bei diabetischem Fußulkus</w:t>
      </w:r>
    </w:p>
    <w:p>
      <w:r>
        <w:rPr>
          <w:i/>
          <w:color w:val="666666"/>
          <w:sz w:val="18"/>
        </w:rPr>
        <w:t>Wang J et al.  ·  J Diabetes Investig  ·  20.10.2026  ·  PMID 42899554</w:t>
      </w:r>
    </w:p>
    <w:p>
      <w:r>
        <w:t>Retrospektive Querschnittsstudie bei 381 stationären Patienten mit diabetischem Fußulkus und normaler Schilddrüsenfunktion zur Assoziation zwischen Thyroid-Feedback-Quantile-Index (TFQI) und in-Hospital-Amputationsrisiko.</w:t>
      </w:r>
    </w:p>
    <w:p>
      <w:r>
        <w:rPr>
          <w:b/>
        </w:rPr>
        <w:t xml:space="preserve">Ergebnis: </w:t>
      </w:r>
      <w:r>
        <w:t>56 Amputationen (14,7 %). Jede 1-Standardabweichung höherer TFQI war in Modell 3 mit erhöhten Amputationsquoten assoziiert (OR 2,27; 95%-KI 1,63–3,15; p&lt;0,001). Im Vergleich zu Q1 (niedrigstes Quartil) betrugen die ORs für Q2, Q3, Q4: 2,94 (95%-KI 0,98–8,83), 5,60 (95%-KI 1,88–16,67), 14,79 (95%-KI 5,22–41,89); p&lt;0,001 für Q4. Restricted Cubic Spline zeigte Nichtlinearität (p=0,046).</w:t>
      </w:r>
    </w:p>
    <w:p>
      <w:r>
        <w:rPr>
          <w:b/>
          <w:sz w:val="19"/>
        </w:rPr>
        <w:t xml:space="preserve">Übertragbarkeit: </w:t>
      </w:r>
      <w:r>
        <w:rPr>
          <w:sz w:val="19"/>
        </w:rPr>
        <w:t>China; Assoziation interessant, aber TFQI ist noch kein etablierter Marker in deutscher Versorgung</w:t>
      </w:r>
    </w:p>
    <w:p>
      <w:r>
        <w:rPr>
          <w:color w:val="5A7D3A"/>
          <w:sz w:val="18"/>
        </w:rPr>
        <w:t>https://pubmed.ncbi.nlm.nih.gov/42899554/</w:t>
      </w:r>
    </w:p>
    <w:p>
      <w:pPr>
        <w:pStyle w:val="Heading2"/>
      </w:pPr>
      <w:r>
        <w:t>Off-Label-Hochdosis-Semaglutid-Einleitung erhöht Therapieabbruch um 25 Prozent</w:t>
      </w:r>
    </w:p>
    <w:p>
      <w:r>
        <w:rPr>
          <w:i/>
          <w:color w:val="666666"/>
          <w:sz w:val="18"/>
        </w:rPr>
        <w:t>Belalcazar LM et al.  ·  Diabetes Obes Metab  ·  19.10.2026  ·  PMID 42897121</w:t>
      </w:r>
    </w:p>
    <w:p>
      <w:r>
        <w:t>Analyse von Verschreibungsmustern beim Semaglutid-Start in der US-Praxis (2018–2021) und deren Einfluss auf frühen Therapieabbruch und 1-Jahres-Persistenz bei 48.658 Erwachsenen mit Diabetes oder Adipositas.</w:t>
      </w:r>
    </w:p>
    <w:p>
      <w:r>
        <w:rPr>
          <w:b/>
        </w:rPr>
        <w:t xml:space="preserve">Ergebnis: </w:t>
      </w:r>
      <w:r>
        <w:t>14,5 % erhielten High-Dose-Einleitung (≥1,0 mg/Woche statt ≤0,5 mg). High-Dose-Initiation war mit 25 % erhöhtem Frühabbruch-Risiko assoziiert (HR 1,25; 95%-KI 1,17–1,34; p&lt;0,001) und verringerter 1-Jahres-Persistenz (p=0,01), unabhängig von Alter, Adipositas und Komorbiditäten. Off-Label-Hochdosis-Start war bei Endokrinologen, jüngeren, männlichen Patienten und in West/Süd-USA häufiger.</w:t>
      </w:r>
    </w:p>
    <w:p>
      <w:r>
        <w:rPr>
          <w:b/>
          <w:sz w:val="19"/>
        </w:rPr>
        <w:t xml:space="preserve">Übertragbarkeit: </w:t>
      </w:r>
      <w:r>
        <w:rPr>
          <w:sz w:val="19"/>
        </w:rPr>
        <w:t>USA-Daten; Adhärenz-Problem auch in deutschen Praxen wahrscheinlich, aber Dosierungsrichtlinien unterscheiden sich</w:t>
      </w:r>
    </w:p>
    <w:p>
      <w:r>
        <w:rPr>
          <w:color w:val="5A7D3A"/>
          <w:sz w:val="18"/>
        </w:rPr>
        <w:t>https://pubmed.ncbi.nlm.nih.gov/42897121/</w:t>
      </w:r>
    </w:p>
    <w:p>
      <w:pPr>
        <w:pStyle w:val="Heading2"/>
      </w:pPr>
      <w:r>
        <w:t>Versteckte Tubulusschädigung bei 1 von 5 Typ-2-Diabetikern trotz normaler Albuminurie und erhaltener Nierenfunktion</w:t>
      </w:r>
    </w:p>
    <w:p>
      <w:r>
        <w:rPr>
          <w:i/>
          <w:color w:val="666666"/>
          <w:sz w:val="18"/>
        </w:rPr>
        <w:t>Liang H et al.  ·  Diabetes Obes Metab  ·  19.10.2026  ·  PMID 42897114</w:t>
      </w:r>
    </w:p>
    <w:p>
      <w:r>
        <w:t>Querschnittsstudie bei 4.046 Typ-2-Diabetes-Patienten mit Normoalbuminurie (UACR &lt;30 mg/g) und erhaltener eGFR (≥60) zur Prävalenz einer Niedrigmolekular-Protein-Tubulusschädigung und deren Beziehung zu konventionellen Nierenmarkern, mit Validierung in menschlichen Nierenpräparaten.</w:t>
      </w:r>
    </w:p>
    <w:p>
      <w:r>
        <w:rPr>
          <w:b/>
        </w:rPr>
        <w:t xml:space="preserve">Ergebnis: </w:t>
      </w:r>
      <w:r>
        <w:t>Tubulär-Phänotyp (α1-Mikroglobulin &gt;12 mg/L und β2-Mikroglobulin &gt;0,20 mg/L) vorhanden bei 797 von 4.046 Patienten (19,7 %). UACR diskriminierte den Phänotyp nicht (AUC 0,466; 95%-KI 0,443–0,489). ln(UACR+1) war nach klinischer Anpassung nicht mit Phänotyp assoziiert (OR 0,873; 95%-KI 0,710–1,075; p=0,201). Humane Nierenpräparate zeigten verwandte proximale Tubulusschädigungsprogramme mit zellulärer und räumlicher Heterogenität.</w:t>
      </w:r>
    </w:p>
    <w:p>
      <w:r>
        <w:rPr>
          <w:b/>
          <w:sz w:val="19"/>
        </w:rPr>
        <w:t xml:space="preserve">Übertragbarkeit: </w:t>
      </w:r>
      <w:r>
        <w:rPr>
          <w:sz w:val="19"/>
        </w:rPr>
        <w:t>China, Grundforschung mit Tubulusmarkern – aber Tubulusphänotypisierung noch nicht in deutsche DMP übernommen</w:t>
      </w:r>
    </w:p>
    <w:p>
      <w:r>
        <w:rPr>
          <w:color w:val="5A7D3A"/>
          <w:sz w:val="18"/>
        </w:rPr>
        <w:t>https://pubmed.ncbi.nlm.nih.gov/42897114/</w:t>
      </w:r>
    </w:p>
    <w:p>
      <w:pPr>
        <w:pStyle w:val="Heading2"/>
      </w:pPr>
      <w:r>
        <w:t>Insulinresistenz ist diverse adaptive Antwort, nicht einheitliches Leiden – Expertenkonsens fordert gezielte Therapien</w:t>
      </w:r>
    </w:p>
    <w:p>
      <w:r>
        <w:rPr>
          <w:i/>
          <w:color w:val="666666"/>
          <w:sz w:val="18"/>
        </w:rPr>
        <w:t>Gastaldelli A et al.  ·  Diabetes Care  ·  28.09.2026  ·  PMID 42803375</w:t>
      </w:r>
    </w:p>
    <w:p>
      <w:r>
        <w:t>Expert-Forum-Konsens (September 2025, vor EASD-Jahrestagung) zu aktueller Forschung über Insulinresistenz und deren therapeutische Optionen; überarbeitetes Verständnis der Pathophysiologie und Forschungspriorit äten.</w:t>
      </w:r>
    </w:p>
    <w:p>
      <w:r>
        <w:rPr>
          <w:b/>
        </w:rPr>
        <w:t xml:space="preserve">Ergebnis: </w:t>
      </w:r>
      <w:r>
        <w:t>Leitautor Roden und Kollegen definieren Insulinresistenz neu als ‚diverse und hochplastische Menge adaptiver, fehlangepasster, akuter und chronischer Reaktionen', nicht als einzelne Pathophysiologie. Sie variiert zwischen Geweben, Individuen und physiologischen Bedingungen. Aktuelle Therapien wirken mehrheitlich indirekt; Forschung sollte sich auf pathway-spezifische Defekte und echte Insulin-Sensitizer konzentrieren, nicht nur indirekte Effekte auf HbA1c.</w:t>
      </w:r>
    </w:p>
    <w:p>
      <w:r>
        <w:rPr>
          <w:b/>
          <w:sz w:val="19"/>
        </w:rPr>
        <w:t xml:space="preserve">Übertragbarkeit: </w:t>
      </w:r>
      <w:r>
        <w:rPr>
          <w:sz w:val="19"/>
        </w:rPr>
        <w:t>Deutschland und Europa; deutschsprachige Autoren (Roden Düsseldorf, Heni Tübingen), europäische Perspektive auf DM2-Pathophysiologie</w:t>
      </w:r>
    </w:p>
    <w:p>
      <w:r>
        <w:rPr>
          <w:color w:val="5A7D3A"/>
          <w:sz w:val="18"/>
        </w:rPr>
        <w:t>https://pubmed.ncbi.nlm.nih.gov/42803375/</w:t>
      </w:r>
    </w:p>
    <w:p>
      <w:pPr>
        <w:pStyle w:val="Heading1"/>
      </w:pPr>
      <w:r>
        <w:t>Aufgenommen am 24.10.2026</w:t>
      </w:r>
    </w:p>
    <w:p>
      <w:pPr>
        <w:pStyle w:val="Heading2"/>
      </w:pPr>
      <w:r>
        <w:t>Substanzkonsum-Profile mit Hospitalisierungsrisiko bei Diabetes assoziiert</w:t>
      </w:r>
    </w:p>
    <w:p>
      <w:r>
        <w:rPr>
          <w:i/>
          <w:color w:val="666666"/>
          <w:sz w:val="18"/>
        </w:rPr>
        <w:t>Burroughs TE et al.  ·  Prim Care Diabetes  ·  23.10.2026  ·  PMID 42919753</w:t>
      </w:r>
    </w:p>
    <w:p>
      <w:r>
        <w:t>Analyse von 6.805 erwachsenen Diabetikern aus US-Nationaldaten zur Identifikation von Substanzkonsum-Mustern und deren Verknüpfung mit klinischen Outcomes.</w:t>
      </w:r>
    </w:p>
    <w:p>
      <w:r>
        <w:rPr>
          <w:b/>
        </w:rPr>
        <w:t xml:space="preserve">Ergebnis: </w:t>
      </w:r>
      <w:r>
        <w:t>Drei Profile identifiziert: Niedrig/Kein Konsum (67,6%), Cannabis und Binge-Drinking (24,4%), Polysubstanzgebrauch (8,0%). Polysubstanznutzer hatten erhöhte Odds für Hospitalisierung (OR 1,46) und schlechtere subjektive Gesundheit als die Referenzgruppe. Mental-Health-Belastung und männliches Geschlecht waren Risikofaktoren.</w:t>
      </w:r>
    </w:p>
    <w:p>
      <w:r>
        <w:rPr>
          <w:b/>
          <w:sz w:val="19"/>
        </w:rPr>
        <w:t xml:space="preserve">Übertragbarkeit: </w:t>
      </w:r>
      <w:r>
        <w:rPr>
          <w:sz w:val="19"/>
        </w:rPr>
        <w:t>USA-Daten, andere Versorgungsstruktur; Screening-Konzept prinzipiell übertragbar.</w:t>
      </w:r>
    </w:p>
    <w:p>
      <w:r>
        <w:rPr>
          <w:color w:val="5A7D3A"/>
          <w:sz w:val="18"/>
        </w:rPr>
        <w:t>https://pubmed.ncbi.nlm.nih.gov/42919753/</w:t>
      </w:r>
    </w:p>
    <w:p>
      <w:pPr>
        <w:pStyle w:val="Heading2"/>
      </w:pPr>
      <w:r>
        <w:t>Stillen nach Geburt: BMI, nicht Diabetes selbst, senkt Stillquoten</w:t>
      </w:r>
    </w:p>
    <w:p>
      <w:r>
        <w:rPr>
          <w:i/>
          <w:color w:val="666666"/>
          <w:sz w:val="18"/>
        </w:rPr>
        <w:t>Britten FL et al.  ·  Diabetologia  ·  22.10.2026  ·  PMID 42918866</w:t>
      </w:r>
    </w:p>
    <w:p>
      <w:r>
        <w:t>Prospektive Fall-Kontroll-Studie mit 29 Frauen mit Typ-2-Diabetes und zwei Kontrollgruppen (jeweils n=28–29, eine mit angepasstem BMI, eine normalgewichtig), Follow-up 4 Monate postpartal in Australien.</w:t>
      </w:r>
    </w:p>
    <w:p>
      <w:r>
        <w:rPr>
          <w:b/>
        </w:rPr>
        <w:t xml:space="preserve">Ergebnis: </w:t>
      </w:r>
      <w:r>
        <w:t>Vollstillen nach 4 Monaten: 24% (Diabetes) vs. 38% (BMI-angepasste Kontrollen) vs. 64% (normale BMI); Unterschied Diabetes vs. BMI-angepasst nicht signifikant (p=0,26), aber Diabetes vs. normal-BMI signifikant (p=0,002). Beliebiges Stillen: 55% vs. 54% vs. 82% (p=0,79 vs. p=0,03). Maternal-Adipositas, nicht Typ-2-Diabetes selbst, ist Hauptdeterminante reduzierter Stillraten.</w:t>
      </w:r>
    </w:p>
    <w:p>
      <w:r>
        <w:rPr>
          <w:b/>
          <w:sz w:val="19"/>
        </w:rPr>
        <w:t xml:space="preserve">Übertragbarkeit: </w:t>
      </w:r>
      <w:r>
        <w:rPr>
          <w:sz w:val="19"/>
        </w:rPr>
        <w:t>Australien, englischsprachiges System; Befund zur Rolle von Adipositas prinzipiell übertragbar.</w:t>
      </w:r>
    </w:p>
    <w:p>
      <w:r>
        <w:rPr>
          <w:color w:val="5A7D3A"/>
          <w:sz w:val="18"/>
        </w:rPr>
        <w:t>https://pubmed.ncbi.nlm.nih.gov/42918866/</w:t>
      </w:r>
    </w:p>
    <w:p>
      <w:pPr>
        <w:pStyle w:val="Heading2"/>
      </w:pPr>
      <w:r>
        <w:t>Viszerales Fett über BMI hinaus zeigt frühe Glukosestörung an</w:t>
      </w:r>
    </w:p>
    <w:p>
      <w:r>
        <w:rPr>
          <w:i/>
          <w:color w:val="666666"/>
          <w:sz w:val="18"/>
        </w:rPr>
        <w:t>Kong Y et al.  ·  Diabetes Metab  ·  23.10.2026  ·  PMID 42918612</w:t>
      </w:r>
    </w:p>
    <w:p>
      <w:r>
        <w:t>Querschnittstudie mit MRT-vermessenem Fettverteilungsmuster bei 474 stoffwechselgesunden Erwachsenen (40–65 Jahre) zur Vorhersage von Insulinresistenz und gestörter Glukosetoleranz.</w:t>
      </w:r>
    </w:p>
    <w:p>
      <w:r>
        <w:rPr>
          <w:b/>
        </w:rPr>
        <w:t xml:space="preserve">Ergebnis: </w:t>
      </w:r>
      <w:r>
        <w:t>Jede 1-SD-Erhöhung des BMI-adjustierten viszeralen Fettanteils korrelierte mit niedrigerem Matsuda-Index (β=−0,41), höherem HOMA-IR (β=0,10), 2-Stunden-Glukose +0,22 mmol/l und höherem Prädiabetes-Risiko (OR 1,32 für WHO-Definition). Subkutanes Fett zeigte keine signifikanten Assoziationen.</w:t>
      </w:r>
    </w:p>
    <w:p>
      <w:r>
        <w:rPr>
          <w:b/>
          <w:sz w:val="19"/>
        </w:rPr>
        <w:t xml:space="preserve">Übertragbarkeit: </w:t>
      </w:r>
      <w:r>
        <w:rPr>
          <w:sz w:val="19"/>
        </w:rPr>
        <w:t>China; Messmethode erfordert MRT, in Deutschland flächendeckend kaum verfügbar.</w:t>
      </w:r>
    </w:p>
    <w:p>
      <w:r>
        <w:rPr>
          <w:color w:val="5A7D3A"/>
          <w:sz w:val="18"/>
        </w:rPr>
        <w:t>https://pubmed.ncbi.nlm.nih.gov/42918612/</w:t>
      </w:r>
    </w:p>
    <w:p>
      <w:pPr>
        <w:pStyle w:val="Heading2"/>
      </w:pPr>
      <w:r>
        <w:t>SGLT2-Inhibitoren verbessern Leberhistologie bei biopsie-verifizierter MASH</w:t>
      </w:r>
    </w:p>
    <w:p>
      <w:r>
        <w:rPr>
          <w:i/>
          <w:color w:val="666666"/>
          <w:sz w:val="18"/>
        </w:rPr>
        <w:t>Abdel Monem MS et al.  ·  J Diabetes Complications  ·  16.10.2026  ·  PMID 42914763</w:t>
      </w:r>
    </w:p>
    <w:p>
      <w:r>
        <w:t>Metaanalyse von 7 Studien (n=110) zur Wirkung von SGLT2-Inhibitoren auf histologisch verifizierte metabolic-dysfunction-associated steatohepatitis (MASH) bei Typ-2-Diabetikern.</w:t>
      </w:r>
    </w:p>
    <w:p>
      <w:r>
        <w:rPr>
          <w:b/>
        </w:rPr>
        <w:t xml:space="preserve">Ergebnis: </w:t>
      </w:r>
      <w:r>
        <w:t>SGLT2i führten zu signifikanten Verbesserungen: Lebersteatose und Fibrose-Histologie reduziert, controlled attenuation parameter (CAP) SMCR −0,56 (95%-KI −0,75 bis −0,36), liver stiffness measurement SMCR −0,58 (−1,03 bis −0,14), NAFLD-Activity-Score SMCR −1,18 (−2,29 bis −0,06); Waist Circumference −0,33 SD, Blutdruck gesenkt. Sicherheit konsistent, aber erhebliche Heterogenität bei LSM und Histologie.</w:t>
      </w:r>
    </w:p>
    <w:p>
      <w:r>
        <w:rPr>
          <w:b/>
          <w:sz w:val="19"/>
        </w:rPr>
        <w:t xml:space="preserve">Übertragbarkeit: </w:t>
      </w:r>
      <w:r>
        <w:rPr>
          <w:sz w:val="19"/>
        </w:rPr>
        <w:t>Metaanalyse, internationale Studien; SGLT2i sind in deutschen DMPs enthalten.</w:t>
      </w:r>
    </w:p>
    <w:p>
      <w:r>
        <w:rPr>
          <w:color w:val="5A7D3A"/>
          <w:sz w:val="18"/>
        </w:rPr>
        <w:t>https://pubmed.ncbi.nlm.nih.gov/42914763/</w:t>
      </w:r>
    </w:p>
    <w:p>
      <w:pPr>
        <w:pStyle w:val="Heading2"/>
      </w:pPr>
      <w:r>
        <w:t>Insulinresistenz neu verstanden: Plastische Anpassungen statt Uniform-Defekt</w:t>
      </w:r>
    </w:p>
    <w:p>
      <w:r>
        <w:rPr>
          <w:i/>
          <w:color w:val="666666"/>
          <w:sz w:val="18"/>
        </w:rPr>
        <w:t>Gastaldelli A et al.  ·  Diabetes  ·  28.09.2026  ·  PMID 42803383</w:t>
      </w:r>
    </w:p>
    <w:p>
      <w:r>
        <w:t>Konsensuspapier führender europäischer und nordamerikanischer Experten zur Neubewertung des Konzepts Insulinresistenz, basierend auf aktueller Forschung und EASD-Symposium 2025.</w:t>
      </w:r>
    </w:p>
    <w:p>
      <w:r>
        <w:rPr>
          <w:b/>
        </w:rPr>
        <w:t xml:space="preserve">Ergebnis: </w:t>
      </w:r>
      <w:r>
        <w:t>Insulinresistenz wird nicht länger als einheitliche pathophysiologische Entität beschrieben, sondern als diverse, plastische Ansammlung lokaler, organspezifischer und zeitlich variable adaptive sowie maladaptive Reaktionen auf physiologische und Umweltbedingungen. Bestehende Therapien wirken überwiegend indirekt. Empfehlung: Fokus auf Pathway-spezifische Defekte zur Entwicklung echter Insulinsensitizer. Verfügbare Methoden zur Messung werden dargelegt, offene Forschungsfragen benannt.</w:t>
      </w:r>
    </w:p>
    <w:p>
      <w:r>
        <w:rPr>
          <w:b/>
          <w:sz w:val="19"/>
        </w:rPr>
        <w:t xml:space="preserve">Übertragbarkeit: </w:t>
      </w:r>
      <w:r>
        <w:rPr>
          <w:sz w:val="19"/>
        </w:rPr>
        <w:t>Mehrheit europäische und deutsche Autoren, EASD-Kontext; grundlagliche Neubewertung.</w:t>
      </w:r>
    </w:p>
    <w:p>
      <w:r>
        <w:rPr>
          <w:color w:val="5A7D3A"/>
          <w:sz w:val="18"/>
        </w:rPr>
        <w:t>https://pubmed.ncbi.nlm.nih.gov/42803383/</w:t>
      </w:r>
    </w:p>
    <w:p>
      <w:pPr>
        <w:pStyle w:val="Heading1"/>
      </w:pPr>
      <w:r>
        <w:t>Aufgenommen am 23.10.2026</w:t>
      </w:r>
    </w:p>
    <w:p>
      <w:pPr>
        <w:pStyle w:val="Heading2"/>
      </w:pPr>
      <w:r>
        <w:t>Entzündungs-Proteinmuster sagt Herzinfarkt bei Typ-1-Diabetes voraus</w:t>
      </w:r>
    </w:p>
    <w:p>
      <w:r>
        <w:rPr>
          <w:i/>
          <w:color w:val="666666"/>
          <w:sz w:val="18"/>
        </w:rPr>
        <w:t>Zhou J et al.  ·  Cardiovasc Diabetol  ·  26.07.2026  ·  PMID 42907853</w:t>
      </w:r>
    </w:p>
    <w:p>
      <w:r>
        <w:t>Prospektive US-amerikanische Kohortenstudie: 417 Typ-1-Diabetiker mit Beginn im Kindesalter wurden über 30 Jahre nachbeobachtet. Mit Hochdurchsatz-Proteomik wurden 184 Blutproteine gemessen, um festzustellen, welche Proteinkombinationen einen Herzinfarkt oder die Notwendigkeit einer Herzkatheter-Intervention vorhersagen.</w:t>
      </w:r>
    </w:p>
    <w:p>
      <w:r>
        <w:rPr>
          <w:b/>
        </w:rPr>
        <w:t xml:space="preserve">Ergebnis: </w:t>
      </w:r>
      <w:r>
        <w:t>In 30 Jahren traten bei 151 Patienten (36,2 %) ein Herzinfarkt, eine koronare Revaskularisation oder ein verschlossenes Gefäß auf. Ein Protein-Modul mit 56 Proteinen (TNF/Notch-Signaling, T-Zell-Aktivierung) war mit erhöhtem Risiko assoziiert (Hazard Ratio 1,35, 95%-KI 1,06–1,72, p = 0,014). Ein anderes Modul mit 33 Proteinen (Lipidabbau, Hormonantwort) war protektiv (HR 0,82, 95%-KI 0,70–0,96, p = 0,017). Das Entzündungs-Modul vermittelte 14 % des Effekts von erhöhtem HbA1c auf Herzinfarkt.</w:t>
      </w:r>
    </w:p>
    <w:p>
      <w:r>
        <w:rPr>
          <w:b/>
          <w:sz w:val="19"/>
        </w:rPr>
        <w:t xml:space="preserve">Übertragbarkeit: </w:t>
      </w:r>
      <w:r>
        <w:rPr>
          <w:sz w:val="19"/>
        </w:rPr>
        <w:t>USA-Kohortendaten, aber biologisches Muster unabhängig von Versicherungssystem</w:t>
      </w:r>
    </w:p>
    <w:p>
      <w:r>
        <w:rPr>
          <w:color w:val="5A7D3A"/>
          <w:sz w:val="18"/>
        </w:rPr>
        <w:t>https://pubmed.ncbi.nlm.nih.gov/42907853/</w:t>
      </w:r>
    </w:p>
    <w:p>
      <w:pPr>
        <w:pStyle w:val="Heading2"/>
      </w:pPr>
      <w:r>
        <w:t>Diabetische Retinopathie verbessert Risikovorhersage für Herzinfarkt und Schlaganfall</w:t>
      </w:r>
    </w:p>
    <w:p>
      <w:r>
        <w:rPr>
          <w:i/>
          <w:color w:val="666666"/>
          <w:sz w:val="18"/>
        </w:rPr>
        <w:t>Phan F et al.  ·  Cardiovasc Diabetol  ·  27.07.2026  ·  PMID 42907820</w:t>
      </w:r>
    </w:p>
    <w:p>
      <w:r>
        <w:t>Prospektive französische Kohortenstudie an 424 Typ-2-Diabetikern ohne bisherige kardiovaskuläre Ereignisse: Es wurde untersucht, ob das Vorliegen einer diabetischen Retinopathie zusammen mit dem Koronarkalk-Score die Vorhersage von Herzinfarkt, Schlaganfall, Herzschwäche und kardiovaskulärem Tod verbessert.</w:t>
      </w:r>
    </w:p>
    <w:p>
      <w:r>
        <w:rPr>
          <w:b/>
        </w:rPr>
        <w:t xml:space="preserve">Ergebnis: </w:t>
      </w:r>
      <w:r>
        <w:t>In 7 Jahren traten kardiovaskuläre Ereignisse bei 50 Patienten (11,8 %) auf. Diabetische Retinopathie war signifikant häufiger bei denen mit Ereignissen (58 % vs. 25 %, p &lt; 0,001). Die Kombination aus Retinopathie und Koronarkalk-Score erhöhte die diagnostische Aussagekraft: AUC stieg von 0,68 auf 0,75 (p = 0,01), nach Anpassung an klassische Risikofaktoren auf 0,79 (p = 0,04). Retinopathie reklassifizierte einen erheblichen Anteil von Patienten mit niedrigen bis mittleren Koronarkalk-Scores in höhere Risikokategorien.</w:t>
      </w:r>
    </w:p>
    <w:p>
      <w:r>
        <w:rPr>
          <w:b/>
          <w:sz w:val="19"/>
        </w:rPr>
        <w:t xml:space="preserve">Übertragbarkeit: </w:t>
      </w:r>
      <w:r>
        <w:rPr>
          <w:sz w:val="19"/>
        </w:rPr>
        <w:t>Frankreich, Universitätsklinik Paris mit strukturierter Erfassung - Konzept auf deutsche Kliniken übertragbar</w:t>
      </w:r>
    </w:p>
    <w:p>
      <w:r>
        <w:rPr>
          <w:color w:val="5A7D3A"/>
          <w:sz w:val="18"/>
        </w:rPr>
        <w:t>https://pubmed.ncbi.nlm.nih.gov/42907820/</w:t>
      </w:r>
    </w:p>
    <w:p>
      <w:pPr>
        <w:pStyle w:val="Heading2"/>
      </w:pPr>
      <w:r>
        <w:t>Mehr Glukosestoffwechsel-Defekte erhöhen Fettleberrisiko bei Prädiabetes</w:t>
      </w:r>
    </w:p>
    <w:p>
      <w:r>
        <w:rPr>
          <w:i/>
          <w:color w:val="666666"/>
          <w:sz w:val="18"/>
        </w:rPr>
        <w:t>He M et al.  ·  Diabetes Res Clin Pract  ·  21.10.2026  ·  PMID 42906758</w:t>
      </w:r>
    </w:p>
    <w:p>
      <w:r>
        <w:t>Prospektive chinesische Kohortenstudie mit 4.768 Teilnehmern ohne oder mit Prädiabetes über 3 Jahre: Untersucht wurde, wie die Anzahl gleichzeitiger Glukosestoffwechsel-Störungen (erhöhte Nüchternglukose, pathologische OGTT, erhöhtes HbA1c) mit der Entwicklung und dem Rückgang einer metabolisch dysfunktionalen Fettlebererkrankung assoziiert sind.</w:t>
      </w:r>
    </w:p>
    <w:p>
      <w:r>
        <w:rPr>
          <w:b/>
        </w:rPr>
        <w:t xml:space="preserve">Ergebnis: </w:t>
      </w:r>
      <w:r>
        <w:t>2.687 Patienten hatten zu Studienbeginn eine Fettleber. Verglichen mit normaler Glukosetoleranz war die bereinigte Wahrscheinlichkeit für eine neue Fettleber erhöht um 45 % (95%-KI 1,09–1,93) bei zwei gleichzeitigen Defekten und um 92 % (95%-KI 1,13–3,26) bei allen drei Defekten. Umgekehrt war die Wahrscheinlichkeit einer Fettleber-Rückbildung reduziert um 38 % (95%-KI 0,46–0,82) bzw. 62 % (95%-KI 0,23–0,61).</w:t>
      </w:r>
    </w:p>
    <w:p>
      <w:r>
        <w:rPr>
          <w:b/>
          <w:sz w:val="19"/>
        </w:rPr>
        <w:t xml:space="preserve">Übertragbarkeit: </w:t>
      </w:r>
      <w:r>
        <w:rPr>
          <w:sz w:val="19"/>
        </w:rPr>
        <w:t>China, aber biologisches Konzept und Studiendesign auf deutsches Gesundheitssystem übertragbar</w:t>
      </w:r>
    </w:p>
    <w:p>
      <w:r>
        <w:rPr>
          <w:color w:val="5A7D3A"/>
          <w:sz w:val="18"/>
        </w:rPr>
        <w:t>https://pubmed.ncbi.nlm.nih.gov/42906758/</w:t>
      </w:r>
    </w:p>
    <w:p>
      <w:pPr>
        <w:pStyle w:val="Heading2"/>
      </w:pPr>
      <w:r>
        <w:t>Neue Protein-Biomarker erkennen Nierenschaden bei Diabetes trotz normaler Albumin-Ausscheidung</w:t>
      </w:r>
    </w:p>
    <w:p>
      <w:r>
        <w:rPr>
          <w:i/>
          <w:color w:val="666666"/>
          <w:sz w:val="18"/>
        </w:rPr>
        <w:t>Moedt E et al.  ·  Diabetes  ·  21.10.2026  ·  PMID 42905866</w:t>
      </w:r>
    </w:p>
    <w:p>
      <w:r>
        <w:t>Klinische Studie an niederländischem Universitätsklinikum: Bei Typ-2-Diabetikern mit normaler Albuminurie und normaler Nierenfunktion wurde untersucht, ob neue Blut- und Urin-Proteine (TNFR-1, TNFR-2, KIM-1, MMP-7, uEGF/Cr) einen verborgenen Nierenschaden erkennen und einen Rückgang der Nierenfunktion vorhersagen, besser als die bisherige Albuminausscheidung.</w:t>
      </w:r>
    </w:p>
    <w:p>
      <w:r>
        <w:rPr>
          <w:b/>
        </w:rPr>
        <w:t xml:space="preserve">Ergebnis: </w:t>
      </w:r>
      <w:r>
        <w:t>Die Baseline-Albuminurie war nicht prädiktiv für den kombinierten Nieren-Endpunkt. Dagegen waren TNFR-1, TNFR-2, KIM-1 und MMP-7 unabhängig assoziiert. Bei Patienten, die einen Nierenfunktionsrückgang entwickelten, zeigten diese Biomarker und uEGF/Cr divergente Verläufe im Gegensatz zur stabilen Albuminurie.</w:t>
      </w:r>
    </w:p>
    <w:p>
      <w:r>
        <w:rPr>
          <w:b/>
          <w:sz w:val="19"/>
        </w:rPr>
        <w:t xml:space="preserve">Übertragbarkeit: </w:t>
      </w:r>
      <w:r>
        <w:rPr>
          <w:sz w:val="19"/>
        </w:rPr>
        <w:t>Niederlande, vergleichbares Versicherungssystem und Gesundheitsdokumentation</w:t>
      </w:r>
    </w:p>
    <w:p>
      <w:r>
        <w:rPr>
          <w:color w:val="5A7D3A"/>
          <w:sz w:val="18"/>
        </w:rPr>
        <w:t>https://pubmed.ncbi.nlm.nih.gov/42905866/</w:t>
      </w:r>
    </w:p>
    <w:p>
      <w:pPr>
        <w:pStyle w:val="Heading2"/>
      </w:pPr>
      <w:r>
        <w:t>Vor-OP-Schulung verbessert Vorbereitung auf Diabetes nach Pankreas-Entfernung mit Inselzell-Transplantation</w:t>
      </w:r>
    </w:p>
    <w:p>
      <w:r>
        <w:rPr>
          <w:i/>
          <w:color w:val="666666"/>
          <w:sz w:val="18"/>
        </w:rPr>
        <w:t>Tellez S et al.  ·  Diabetes Technol Ther  ·  19.10.2026  ·  PMID 42897853</w:t>
      </w:r>
    </w:p>
    <w:p>
      <w:r>
        <w:t>US-amerikanische Qualitätsverbesserungsstudie an 33 pädiatrischen Patienten, die sich einer Pankreatektomie mit Inselzell-Autotransplantation unterzogen: Untersucht wurde, ob eine strukturierte Diabetes-Schulung vor der Operation die Zeit für die klinische Schulung nach der Operation reduziert und die Vorbereitung der primären Bezugsperson auf komplexe Therapie (Insulinpumpe, kontinuierliche Glukosemessung) verbessert.</w:t>
      </w:r>
    </w:p>
    <w:p>
      <w:r>
        <w:rPr>
          <w:b/>
        </w:rPr>
        <w:t xml:space="preserve">Ergebnis: </w:t>
      </w:r>
      <w:r>
        <w:t>Die Schulungszeit vor der OP stieg statistisch signifikant in den späteren Kohorten (p = 0,0291 und p = 0,0007). Die stationäre Diabetes-Schulung nach OP nahm um 133 Minuten ab (p = 0,0717, marginal signifikant). Wissenstests dokumentierten einen wesentlichen Wissenserwerb, der von vor bis nach der OP erhalten blieb. Das Selbstvertrauen nahm zu (p = 0,063), die Zufriedenheitswerte blieben hoch.</w:t>
      </w:r>
    </w:p>
    <w:p>
      <w:r>
        <w:rPr>
          <w:b/>
          <w:sz w:val="19"/>
        </w:rPr>
        <w:t xml:space="preserve">Übertragbarkeit: </w:t>
      </w:r>
      <w:r>
        <w:rPr>
          <w:sz w:val="19"/>
        </w:rPr>
        <w:t>USA-Setting, aber Schulungskonzept auf deutsche Diabetes-Schwerpunktkliniken übertragbar</w:t>
      </w:r>
    </w:p>
    <w:p>
      <w:r>
        <w:rPr>
          <w:color w:val="5A7D3A"/>
          <w:sz w:val="18"/>
        </w:rPr>
        <w:t>https://pubmed.ncbi.nlm.nih.gov/42897853/</w:t>
      </w:r>
    </w:p>
    <w:p>
      <w:pPr>
        <w:pStyle w:val="Heading2"/>
      </w:pPr>
      <w:r>
        <w:t>Mazdutide senkt HbA1c stärker und Körpergewicht mehr als Dulaglutide</w:t>
      </w:r>
    </w:p>
    <w:p>
      <w:r>
        <w:rPr>
          <w:i/>
          <w:color w:val="666666"/>
          <w:sz w:val="18"/>
        </w:rPr>
        <w:t>Hassan M et al.  ·  Diabetol Metab Syndr  ·  24.07.2026  ·  PMID 42897592</w:t>
      </w:r>
    </w:p>
    <w:p>
      <w:r>
        <w:t>Systematische Übersicht und Metaanalyse: 3 randomisierte kontrollierte Studien mit insgesamt Hunderten von Typ-2-Diabetikern wurden verglichen, die Mazdutid (dualer GLP-1- und Glukagon-Rezeptoragonist) oder Dulaglutid (reiner GLP-1-Agonist) erhielten. Primäre Endpunkte waren HbA1c-Senkung, Körpergewichtsreduktion und Erreichung von Therapiezielen.</w:t>
      </w:r>
    </w:p>
    <w:p>
      <w:r>
        <w:rPr>
          <w:b/>
        </w:rPr>
        <w:t xml:space="preserve">Ergebnis: </w:t>
      </w:r>
      <w:r>
        <w:t>Mazdutid senkte HbA1c um zusätzliche 0,25 % und Körpergewicht um zusätzliche 2,97 kg mehr als Dulaglutid. Patienten erreichten häufiger HbA1c &lt; 7,0 % und ≥ 5 % Gewichtsabnahme sowie die kombinierte Ziel (HR nicht spezifisch beziffert, aber Trend zugunsten Mazdutid). Mazdutid war mit höheren Raten gastrointestinaler Nebenwirkungen assoziiert; schwerwiegende Nebenwirkungen und Studienabbrüche waren ähnlich. Evidenzsicherheit für Glykämie und Gewichtsendpunkte: hoch.</w:t>
      </w:r>
    </w:p>
    <w:p>
      <w:r>
        <w:rPr>
          <w:b/>
          <w:sz w:val="19"/>
        </w:rPr>
        <w:t xml:space="preserve">Übertragbarkeit: </w:t>
      </w:r>
      <w:r>
        <w:rPr>
          <w:sz w:val="19"/>
        </w:rPr>
        <w:t>Globale RCT-Daten, biologisch unabhängig von Gesundheitssystem</w:t>
      </w:r>
    </w:p>
    <w:p>
      <w:r>
        <w:rPr>
          <w:color w:val="5A7D3A"/>
          <w:sz w:val="18"/>
        </w:rPr>
        <w:t>https://pubmed.ncbi.nlm.nih.gov/42897592/</w:t>
      </w:r>
    </w:p>
    <w:p>
      <w:pPr>
        <w:pStyle w:val="Heading1"/>
      </w:pPr>
      <w:r>
        <w:t>Aufgenommen am 22.10.2026</w:t>
      </w:r>
    </w:p>
    <w:p>
      <w:pPr>
        <w:pStyle w:val="Heading2"/>
      </w:pPr>
      <w:r>
        <w:t>Digitale Nudges gegen nächtliche Snacks: Kein Effekt auf Glukose trotz Machbarkeit</w:t>
      </w:r>
    </w:p>
    <w:p>
      <w:r>
        <w:rPr>
          <w:i/>
          <w:color w:val="666666"/>
          <w:sz w:val="18"/>
        </w:rPr>
        <w:t>Zhao L et al.  ·  Diabetes Obes Metab  ·  20.10.2026  ·  PMID 42901530</w:t>
      </w:r>
    </w:p>
    <w:p>
      <w:r>
        <w:t>Australische micro-randomized trial mit 56 Typ-2-Diabetes-Patienten, die nächtliche Snacker waren, zu Smartphone-App-Nudges nach dem Abendessen gemessen via CGM über zwei Wochen.</w:t>
      </w:r>
    </w:p>
    <w:p>
      <w:r>
        <w:rPr>
          <w:b/>
        </w:rPr>
        <w:t xml:space="preserve">Ergebnis: </w:t>
      </w:r>
      <w:r>
        <w:t>Über die gesamte 2-Wochen-Periode zeigte sich kein Gesamteffekt der Nudges auf die primäre Outcome (inkrementelle Fläche unter CGM-Kurve 90 min bis 4 Uhr morgens, net-iAUC). Sekundäranalysen zeigten initiale Nudge-Effekte, die über die Zeit abschwächten; ähnliches Muster für Time-in-Range. Die Studie demonstrierte Machbarkeit der just-in-time-Intervention, ohne bleibenden glykaemischen Nutzen.</w:t>
      </w:r>
    </w:p>
    <w:p>
      <w:r>
        <w:rPr>
          <w:b/>
          <w:sz w:val="19"/>
        </w:rPr>
        <w:t xml:space="preserve">Übertragbarkeit: </w:t>
      </w:r>
      <w:r>
        <w:rPr>
          <w:sz w:val="19"/>
        </w:rPr>
        <w:t>Australische Studie mit gut dokumentierten CGM-Daten; Übertragbarkeit auf D begrenzt durch unterschiedliche Versorgungszugänge.</w:t>
      </w:r>
    </w:p>
    <w:p>
      <w:r>
        <w:rPr>
          <w:color w:val="5A7D3A"/>
          <w:sz w:val="18"/>
        </w:rPr>
        <w:t>https://pubmed.ncbi.nlm.nih.gov/42901530/</w:t>
      </w:r>
    </w:p>
    <w:p>
      <w:pPr>
        <w:pStyle w:val="Heading2"/>
      </w:pPr>
      <w:r>
        <w:t>CGM-Metriken und kardiorenale Endpunkte: GMI und HbA1c gleichwertig prognostisch</w:t>
      </w:r>
    </w:p>
    <w:p>
      <w:r>
        <w:rPr>
          <w:i/>
          <w:color w:val="666666"/>
          <w:sz w:val="18"/>
        </w:rPr>
        <w:t>Tang M et al.  ·  J Diabetes Complications  ·  19.10.2026  ·  PMID 42901039</w:t>
      </w:r>
    </w:p>
    <w:p>
      <w:r>
        <w:t>US-amerikanische prospektive Substudie mit 1363 Typ-2-Diabetes-Patienten mit ≥10-Tage-CGM zur Frage, ob CGM-abgeleitete Time in Range (TIR) und Glucose Management Indicator (GMI) kardiovaskuläre und nierenale Ergebnisse besser vorhersagen als HbA1c.</w:t>
      </w:r>
    </w:p>
    <w:p>
      <w:r>
        <w:rPr>
          <w:b/>
        </w:rPr>
        <w:t xml:space="preserve">Ergebnis: </w:t>
      </w:r>
      <w:r>
        <w:t>Über medianen 2,3 Jahren traten 74 kardiovaskuläre Ereignisse/Todesfälle auf; eGFR-Slope −2,37 mL/min/1,73m²/Jahr. GMI, HbA1c und TIR waren jeweils signifikant mit kardiovaskulären Ereignissen/Todesfällen assoziiert (adjustierte HR 1,44 [1,21–1,71] pro 1 % GMI; 1,37 [1,16–1,61] pro 1 % HbA1c; 0,73 [0,61–0,87] pro 20 % TIR). Höhere GMI und HbA1c korrelierten mit schnellerem eGFR-Rückgang. Nach gegenseitiger Anpassung waren die Assoziationen abgeschwächt, GMI und HbA1c blieben vergleichbar assoziiert.</w:t>
      </w:r>
    </w:p>
    <w:p>
      <w:r>
        <w:rPr>
          <w:b/>
          <w:sz w:val="19"/>
        </w:rPr>
        <w:t xml:space="preserve">Übertragbarkeit: </w:t>
      </w:r>
      <w:r>
        <w:rPr>
          <w:sz w:val="19"/>
        </w:rPr>
        <w:t>USA (Medicare-ähnliche Datenbasis), aber Sicherheits- und Endpunkt-Befunde sind grundsätzlich übertragbar.</w:t>
      </w:r>
    </w:p>
    <w:p>
      <w:r>
        <w:rPr>
          <w:color w:val="5A7D3A"/>
          <w:sz w:val="18"/>
        </w:rPr>
        <w:t>https://pubmed.ncbi.nlm.nih.gov/42901039/</w:t>
      </w:r>
    </w:p>
    <w:p>
      <w:pPr>
        <w:pStyle w:val="Heading2"/>
      </w:pPr>
      <w:r>
        <w:t>Kohlenhydratarme Ernährung bei Gestationsdiabetes: Glykämie verbessert, Geburtsgewicht sinkt</w:t>
      </w:r>
    </w:p>
    <w:p>
      <w:r>
        <w:rPr>
          <w:i/>
          <w:color w:val="666666"/>
          <w:sz w:val="18"/>
        </w:rPr>
        <w:t>Ahmad E et al.  ·  Diabetes Care  ·  20.10.2026  ·  PMID 42900778</w:t>
      </w:r>
    </w:p>
    <w:p>
      <w:r>
        <w:t>Randomisierte Sekundäranalyse von 215 Frauen mit Gestationsdiabetes zur Frage, ob Kohlenhydratrestriktion (&lt;175 g/Tag oder &lt;120 g/Tag) Glykämie und perinatale Ergebnisse beeinflusst.</w:t>
      </w:r>
    </w:p>
    <w:p>
      <w:r>
        <w:rPr>
          <w:b/>
        </w:rPr>
        <w:t xml:space="preserve">Ergebnis: </w:t>
      </w:r>
      <w:r>
        <w:t>Frauen mit Aufnahme &lt;120 g Kohlenhydrate/Tag zeigten niedrigere Time Above Range &gt;120 mg/dL (−6,8 %; 95%-KI −13,4 % bis −0,2 %; p=0,044) und geringeres Geburtsgewicht (−9,6 Zentile; 95%-KI −18,7 bis −0,6; p=0,037), aber keine Unterschiede bei abnormal großen oder kleinen Neugeborenen. Aufnahme &lt;35 % Kohlenhydrate ohne Energierestriktion senkte Time Above Range ebenfalls, ohne Gewichtseffekt. Niedrigere Kohlenhydrataufnahmen waren mit reduzierter Zufuhr von Vitaminen B und E sowie Mineralstoffen verbunden.</w:t>
      </w:r>
    </w:p>
    <w:p>
      <w:r>
        <w:rPr>
          <w:b/>
          <w:sz w:val="19"/>
        </w:rPr>
        <w:t xml:space="preserve">Übertragbarkeit: </w:t>
      </w:r>
      <w:r>
        <w:rPr>
          <w:sz w:val="19"/>
        </w:rPr>
        <w:t>UK-Studie im NHS-Setting, vergleichbare Versorgungsstruktur und Dokumentation.</w:t>
      </w:r>
    </w:p>
    <w:p>
      <w:r>
        <w:rPr>
          <w:color w:val="5A7D3A"/>
          <w:sz w:val="18"/>
        </w:rPr>
        <w:t>https://pubmed.ncbi.nlm.nih.gov/42900778/</w:t>
      </w:r>
    </w:p>
    <w:p>
      <w:pPr>
        <w:pStyle w:val="Heading2"/>
      </w:pPr>
      <w:r>
        <w:t>Leitfaden für Phase-3-Studien zu krankheitsmodifizierenden Therapien bei Typ-1-Diabetes</w:t>
      </w:r>
    </w:p>
    <w:p>
      <w:r>
        <w:rPr>
          <w:i/>
          <w:color w:val="666666"/>
          <w:sz w:val="18"/>
        </w:rPr>
        <w:t>Vieth JA et al.  ·  Diabetes  ·  20.10.2026  ·  PMID 42900744</w:t>
      </w:r>
    </w:p>
    <w:p>
      <w:r>
        <w:t>Multizentrisch konsensusbasierte Expertenpapier zum Design klinischer Studien für krankheitsmodifizierende Therapien (DMT) bei Typ-1-Diabetes von Breakthrough T1D und klinischen Entwicklungspartnern.</w:t>
      </w:r>
    </w:p>
    <w:p>
      <w:r>
        <w:rPr>
          <w:b/>
        </w:rPr>
        <w:t xml:space="preserve">Ergebnis: </w:t>
      </w:r>
      <w:r>
        <w:t>Mehrere DMT haben den progressiven β-Zell-Funktionsverlust in Typ-1-Diabetes über verschiedenste Wirkmechanismen reduziert. Nur eine Therapie erhielt regulatorische Zulassung; wenige Phase-3-Studien wurden durchgeführt. Papier bietet Roadmap für Regulierungsstrategie, Inklusions- und Ausschlusskriterien sowie Endpunkt-Selektion für Entwickler. Empfehlungen umfassen: klare Staging-Definitionen (Stage 2 vs. Stage 3 T1D), harmonisierte Endpunkte (β-Zell-Funktion, metabolische Kontrolle), realistische Follow-up-Dauer und Subgruppenanalysen-Pläne.</w:t>
      </w:r>
    </w:p>
    <w:p>
      <w:r>
        <w:rPr>
          <w:b/>
          <w:sz w:val="19"/>
        </w:rPr>
        <w:t xml:space="preserve">Übertragbarkeit: </w:t>
      </w:r>
      <w:r>
        <w:rPr>
          <w:sz w:val="19"/>
        </w:rPr>
        <w:t>Normen für internationale Studiendesign; in Deutschland anwendbar auf DMT-Bewertungen durch Nutzenbewertung.</w:t>
      </w:r>
    </w:p>
    <w:p>
      <w:r>
        <w:rPr>
          <w:color w:val="5A7D3A"/>
          <w:sz w:val="18"/>
        </w:rPr>
        <w:t>https://pubmed.ncbi.nlm.nih.gov/42900744/</w:t>
      </w:r>
    </w:p>
    <w:p>
      <w:pPr>
        <w:pStyle w:val="Heading2"/>
      </w:pPr>
      <w:r>
        <w:t>Epigenetische Alterung bei Diabetischer Nephropathie: Biomarker für Progression identifiziert</w:t>
      </w:r>
    </w:p>
    <w:p>
      <w:r>
        <w:rPr>
          <w:i/>
          <w:color w:val="666666"/>
          <w:sz w:val="18"/>
        </w:rPr>
        <w:t>Hill C et al.  ·  Diabetes  ·  20.10.2026  ·  PMID 42900742</w:t>
      </w:r>
    </w:p>
    <w:p>
      <w:r>
        <w:t>Europäische prospektive Kohortenstudie (FinnDiane und GENIE Consortium) mit Typ-1-Diabetes-Patienten zum Vergleich von 10 epigenetischen Uhren (Clocks) und deren Assoziation mit Diabetischer Nierenkrankheit (DKD) und eGFR-Rückgang.</w:t>
      </w:r>
    </w:p>
    <w:p>
      <w:r>
        <w:rPr>
          <w:b/>
        </w:rPr>
        <w:t xml:space="preserve">Ergebnis: </w:t>
      </w:r>
      <w:r>
        <w:t>Ältere epigenetische Phänotyp-Alterung (EAA) und kürzere epigenetisch vorhergesagte Telomerlängen waren signifikant mit DKD assoziiert. Progression von Normoalbuminurie zu hochgradiger Albuminurie war mit erhöhter EAA verknüpft. Alter, epigenetisches Alter und EAA waren signifikante Prädiktoren der Progression zu terminaler Niereninsuffizienz. Befunde stützen Entwicklung epigenetischer Biomarker zur Vorhersage von DKD-Beginn und Progression.</w:t>
      </w:r>
    </w:p>
    <w:p>
      <w:r>
        <w:rPr>
          <w:b/>
          <w:sz w:val="19"/>
        </w:rPr>
        <w:t xml:space="preserve">Übertragbarkeit: </w:t>
      </w:r>
      <w:r>
        <w:rPr>
          <w:sz w:val="19"/>
        </w:rPr>
        <w:t>Finnland, UK, Italien, Australien – europäische Partnerzentren und etablierte Kohorten; grundsätzlich auf deutsches T1DM-Screening übertragbar.</w:t>
      </w:r>
    </w:p>
    <w:p>
      <w:r>
        <w:rPr>
          <w:color w:val="5A7D3A"/>
          <w:sz w:val="18"/>
        </w:rPr>
        <w:t>https://pubmed.ncbi.nlm.nih.gov/42900742/</w:t>
      </w:r>
    </w:p>
    <w:p>
      <w:pPr>
        <w:pStyle w:val="Heading2"/>
      </w:pPr>
      <w:r>
        <w:t>Phänotypische Heterogenität von Typ-2-Diabetes bestätigt: Konzeptionelle Klärung für Versorgung</w:t>
      </w:r>
    </w:p>
    <w:p>
      <w:r>
        <w:rPr>
          <w:i/>
          <w:color w:val="666666"/>
          <w:sz w:val="18"/>
        </w:rPr>
        <w:t>Mori T et al.  ·  Diabetologia  ·  30.09.2026  ·  PMID 42823462</w:t>
      </w:r>
    </w:p>
    <w:p>
      <w:r>
        <w:t>Deutsche und britische Autorengruppe (Universitäten Göttingen, Düsseldorf, Exeter) publiziert erweiterte Stellungnahme zu Typ-2-Diabetes-Untertypen, Ätiologie und Pathophysiologie als Reply auf kritischen Kommentar zur Clustervariabilität.</w:t>
      </w:r>
    </w:p>
    <w:p>
      <w:r>
        <w:rPr>
          <w:b/>
        </w:rPr>
        <w:t xml:space="preserve">Ergebnis: </w:t>
      </w:r>
      <w:r>
        <w:t>Autoren bestätigen, dass Typ-2-Diabetes keine monolitische Erkrankung ist, sondern ein heterogenes Spektrum phänotypischer Subtypen mit unterschiedlichen zugrunde liegenden pathophysiologischen Mechanismen widerspiegelt. Diese Differenzierung ist klinisch relevant für Stratifizierung von Patienten, Prognose-Abschätzung und möglicherweise für personalisierte Therapieansätze. Stellungnahme betont Bedeutung molekularer Charakterisierung über reine glykämische Klassifikation hinaus.</w:t>
      </w:r>
    </w:p>
    <w:p>
      <w:r>
        <w:rPr>
          <w:b/>
          <w:sz w:val="19"/>
        </w:rPr>
        <w:t xml:space="preserve">Übertragbarkeit: </w:t>
      </w:r>
      <w:r>
        <w:rPr>
          <w:sz w:val="19"/>
        </w:rPr>
        <w:t>Deutsche Forschungseinrichtungen (DZD, Universitäten Göttingen, Düsseldorf), direkt anwendbar auf DMP-Weiterentwicklung in Deutschland.</w:t>
      </w:r>
    </w:p>
    <w:p>
      <w:r>
        <w:rPr>
          <w:color w:val="5A7D3A"/>
          <w:sz w:val="18"/>
        </w:rPr>
        <w:t>https://pubmed.ncbi.nlm.nih.gov/42823462/</w:t>
      </w:r>
    </w:p>
    <w:p>
      <w:pPr>
        <w:pStyle w:val="Heading1"/>
      </w:pPr>
      <w:r>
        <w:t>Aufgenommen am 21.10.2026</w:t>
      </w:r>
    </w:p>
    <w:p>
      <w:pPr>
        <w:pStyle w:val="Heading2"/>
      </w:pPr>
      <w:r>
        <w:t>Globale Insulinversorgung: Herausforderungen, Marktstruktur und Fertigungsinnovation</w:t>
      </w:r>
    </w:p>
    <w:p>
      <w:r>
        <w:rPr>
          <w:i/>
          <w:color w:val="666666"/>
          <w:sz w:val="18"/>
        </w:rPr>
        <w:t>Hirsch IB et al.  ·  Diabetes Res Clin Pract  ·  20.10.2026  ·  PMID 42901293</w:t>
      </w:r>
    </w:p>
    <w:p>
      <w:r>
        <w:t>Narrative Übersichtsarbeit zur globalen Insulinnachfrage, Versorgungsunsicherheit, Marktstruktur und Lösungsansätze unter Berücksichtigung von Ländern mit niedrigem/mittlerem Einkommen und hochentwickelten Systemen.</w:t>
      </w:r>
    </w:p>
    <w:p>
      <w:r>
        <w:rPr>
          <w:b/>
        </w:rPr>
        <w:t xml:space="preserve">Ergebnis: </w:t>
      </w:r>
      <w:r>
        <w:t>Dokumentierte Unterbrechungen zeigen kein globales Produktionsdefizit, aber kommerzielle, regulatorische und Verteilungsbarrieren begrenzen Zugang. Kontinuierliche Produktion könnte Effizienz erhöhen, benötigt aber Insulinspezifische Validierung. Prioritäten: Überwachung von Engpässen, diversifizierte qualifizierte Lieferanten, regulatorische Kooperation, nachhaltige Beschaffung, sichere Lagerung und Bildung.</w:t>
      </w:r>
    </w:p>
    <w:p>
      <w:r>
        <w:rPr>
          <w:b/>
          <w:sz w:val="19"/>
        </w:rPr>
        <w:t xml:space="preserve">Übertragbarkeit: </w:t>
      </w:r>
      <w:r>
        <w:rPr>
          <w:sz w:val="19"/>
        </w:rPr>
        <w:t>Deutschland/Europa – Versorgungssicherheit zentral für DMPs und Kostenträger</w:t>
      </w:r>
    </w:p>
    <w:p>
      <w:r>
        <w:rPr>
          <w:color w:val="5A7D3A"/>
          <w:sz w:val="18"/>
        </w:rPr>
        <w:t>https://pubmed.ncbi.nlm.nih.gov/42901293/</w:t>
      </w:r>
    </w:p>
    <w:p>
      <w:pPr>
        <w:pStyle w:val="Heading2"/>
      </w:pPr>
      <w:r>
        <w:t>DASH4D-Diät bessert Blutdruck und Glykämie bei Typ-2-Diabetes mit Hypertonie</w:t>
      </w:r>
    </w:p>
    <w:p>
      <w:r>
        <w:rPr>
          <w:i/>
          <w:color w:val="666666"/>
          <w:sz w:val="18"/>
        </w:rPr>
        <w:t>Selvin E et al.  ·  Diabetes Care  ·  20.10.2026  ·  PMID 42900851</w:t>
      </w:r>
    </w:p>
    <w:p>
      <w:r>
        <w:t>Randomisierte Studie zur modifizierten DASH-Ernährung (DASH for Diabetes) bei Erwachsenen mit Typ-2-Diabetes und Hypertonie.</w:t>
      </w:r>
    </w:p>
    <w:p>
      <w:r>
        <w:rPr>
          <w:b/>
        </w:rPr>
        <w:t xml:space="preserve">Ergebnis: </w:t>
      </w:r>
      <w:r>
        <w:t>DASH4D reduzierte Blutdruck und verbesserte glykämische Kontrolle signifikant gegenüber Kontrollgruppe. Die Autoren empfehlen DASH4D als standardisierte Ernährungsvorgabe neben individualisierter Ernährungsberatung.</w:t>
      </w:r>
    </w:p>
    <w:p>
      <w:r>
        <w:rPr>
          <w:b/>
          <w:sz w:val="19"/>
        </w:rPr>
        <w:t xml:space="preserve">Übertragbarkeit: </w:t>
      </w:r>
      <w:r>
        <w:rPr>
          <w:sz w:val="19"/>
        </w:rPr>
        <w:t>USA - Ernährungsempfehlungen sind unabhängig vom Gesundheitssystem übertragbar</w:t>
      </w:r>
    </w:p>
    <w:p>
      <w:r>
        <w:rPr>
          <w:color w:val="5A7D3A"/>
          <w:sz w:val="18"/>
        </w:rPr>
        <w:t>https://pubmed.ncbi.nlm.nih.gov/42900851/</w:t>
      </w:r>
    </w:p>
    <w:p>
      <w:pPr>
        <w:pStyle w:val="Heading2"/>
      </w:pPr>
      <w:r>
        <w:t>Beta-Zell-Funktionsverlust ist der Schlüssel zu Prävention und Therapie des Typ-2-Diabetes</w:t>
      </w:r>
    </w:p>
    <w:p>
      <w:r>
        <w:rPr>
          <w:i/>
          <w:color w:val="666666"/>
          <w:sz w:val="18"/>
        </w:rPr>
        <w:t>Kahn SE  ·  Diabetes  ·  01.11.2026  ·  PMID 42900804</w:t>
      </w:r>
    </w:p>
    <w:p>
      <w:r>
        <w:t>Banting-Medaillen-Vortrag zu neuesten Erkenntnissen über Beta-Zell-Funktion und -masse in der Pathogenese des Typ-2-Diabetes mit Diskussion präventiver Strategien.</w:t>
      </w:r>
    </w:p>
    <w:p>
      <w:r>
        <w:rPr>
          <w:b/>
        </w:rPr>
        <w:t xml:space="preserve">Ergebnis: </w:t>
      </w:r>
      <w:r>
        <w:t>Beta-Zell-Funktion ist bei Prä-Diabetes um 40%, bei neu diagnostiziertem Typ-2-Diabetes um &gt;80% reduziert. Keine aktuellen Therapien stoppen den Funktionsverlust. Islet-Amyloid-Formation fördert Stress, Entzündung und Beta-Zell-Tod. Fokus muss auf Reduktion der Amyloidbildung liegen.</w:t>
      </w:r>
    </w:p>
    <w:p>
      <w:r>
        <w:rPr>
          <w:b/>
          <w:sz w:val="19"/>
        </w:rPr>
        <w:t xml:space="preserve">Übertragbarkeit: </w:t>
      </w:r>
      <w:r>
        <w:rPr>
          <w:sz w:val="19"/>
        </w:rPr>
        <w:t>Pathophysiologisches Konzept, zentral für Therapieentwicklung weltweit</w:t>
      </w:r>
    </w:p>
    <w:p>
      <w:r>
        <w:rPr>
          <w:color w:val="5A7D3A"/>
          <w:sz w:val="18"/>
        </w:rPr>
        <w:t>https://pubmed.ncbi.nlm.nih.gov/42900804/</w:t>
      </w:r>
    </w:p>
    <w:p>
      <w:pPr>
        <w:pStyle w:val="Heading2"/>
      </w:pPr>
      <w:r>
        <w:t>Tirzepatid in CKD-Typ-2-Diabetes: Gewicht, Albuminurie und Nierenfunktion bessern sich, eGFR stabil</w:t>
      </w:r>
    </w:p>
    <w:p>
      <w:r>
        <w:rPr>
          <w:i/>
          <w:color w:val="666666"/>
          <w:sz w:val="18"/>
        </w:rPr>
        <w:t>Carruthers JE et al.  ·  Diabet Med  ·  19.10.2026  ·  PMID 42897718</w:t>
      </w:r>
    </w:p>
    <w:p>
      <w:r>
        <w:t>Reale Kohortenstudie an 62 Multi-Ethnos-Patienten mit CKD-Stadien 1–5 und Typ-2-Diabetes plus Adipositas unter Tirzepatid, Nachbeobachtung 21,4 Wochen.</w:t>
      </w:r>
    </w:p>
    <w:p>
      <w:r>
        <w:rPr>
          <w:b/>
        </w:rPr>
        <w:t xml:space="preserve">Ergebnis: </w:t>
      </w:r>
      <w:r>
        <w:t>Tirzepatid: Körpergewicht 103→100 kg (p&lt;0,0001), HbA1c 63→54 mmol/mol, 7,9%→7,1% (p=0,002), uACR 111→44 mg/mmol (p=0,008). eGFR stabil. Triglyzeride, Gesamtcholesterin, LDL und Insulindosis verbessert. Gastrointestinale Symptome und erniedrigte Serum-Bikarbonat häufigste Nebenwirkungen.</w:t>
      </w:r>
    </w:p>
    <w:p>
      <w:r>
        <w:rPr>
          <w:b/>
          <w:sz w:val="19"/>
        </w:rPr>
        <w:t xml:space="preserve">Übertragbarkeit: </w:t>
      </w:r>
      <w:r>
        <w:rPr>
          <w:sz w:val="19"/>
        </w:rPr>
        <w:t>UK – reale Real-World-Evidenz, Krankenhausversorgung vergleichbar</w:t>
      </w:r>
    </w:p>
    <w:p>
      <w:r>
        <w:rPr>
          <w:color w:val="5A7D3A"/>
          <w:sz w:val="18"/>
        </w:rPr>
        <w:t>https://pubmed.ncbi.nlm.nih.gov/42897718/</w:t>
      </w:r>
    </w:p>
    <w:p>
      <w:pPr>
        <w:pStyle w:val="Heading2"/>
      </w:pPr>
      <w:r>
        <w:t>Karotis-Atherose sagt kardiovaskuläre Ereignisse und Mortalität im Typ-1-Diabetes voraus</w:t>
      </w:r>
    </w:p>
    <w:p>
      <w:r>
        <w:rPr>
          <w:i/>
          <w:color w:val="666666"/>
          <w:sz w:val="18"/>
        </w:rPr>
        <w:t>Viñals C et al.  ·  Cardiovasc Diabetol  ·  23.07.2026  ·  PMID 42897549</w:t>
      </w:r>
    </w:p>
    <w:p>
      <w:r>
        <w:t>Prospektive Kohortenstudie an 701 Erwachsenen mit Typ-1-Diabetes, mittleres Follow-up 5,85 Jahre; Screening mit Karotis-Ultraschall zur Vorhersage kardiovaskulärer Ereignisse und Sterblichkeit.</w:t>
      </w:r>
    </w:p>
    <w:p>
      <w:r>
        <w:rPr>
          <w:b/>
        </w:rPr>
        <w:t xml:space="preserve">Ergebnis: </w:t>
      </w:r>
      <w:r>
        <w:t>Karotis-Plaques bei 40,4% nachgewiesen. 45 kardiovaskuläre Ereignisse und 5 Todesfälle. Hohes Plaque-Burden (≥3 Plaques) mit kardiovaskulären Ereignissen assoziiert (HR 3,38; 95%-KI 1,37–8,38) und Composite-Endpunkt (HR 2,64; 95%-KI 1,13–6,21), unabhängig von anderen Faktoren.</w:t>
      </w:r>
    </w:p>
    <w:p>
      <w:r>
        <w:rPr>
          <w:b/>
          <w:sz w:val="19"/>
        </w:rPr>
        <w:t xml:space="preserve">Übertragbarkeit: </w:t>
      </w:r>
      <w:r>
        <w:rPr>
          <w:sz w:val="19"/>
        </w:rPr>
        <w:t>Spanien - Screening-Methode für europäische Versorgung validierbar</w:t>
      </w:r>
    </w:p>
    <w:p>
      <w:r>
        <w:rPr>
          <w:color w:val="5A7D3A"/>
          <w:sz w:val="18"/>
        </w:rPr>
        <w:t>https://pubmed.ncbi.nlm.nih.gov/42897549/</w:t>
      </w:r>
    </w:p>
    <w:p>
      <w:pPr>
        <w:pStyle w:val="Heading2"/>
      </w:pPr>
      <w:r>
        <w:t>DBLG1-Hybrid-Closed-Loop hält Time-in-Range über 70% über 12 Monate, Mahlzeitmeldung verbessert Kontrolle</w:t>
      </w:r>
    </w:p>
    <w:p>
      <w:r>
        <w:rPr>
          <w:i/>
          <w:color w:val="666666"/>
          <w:sz w:val="18"/>
        </w:rPr>
        <w:t>Benhamou PY et al.  ·  Diabetes Obes Metab  ·  19.10.2026  ·  PMID 42897118</w:t>
      </w:r>
    </w:p>
    <w:p>
      <w:r>
        <w:t>Prospektive Studie an 2014 europäischen Typ-1-Diabetes-Patienten unter neuester Version des DBLG1-Systems mit Kaleido-Patch-Pumpe, Nachbeobachtung bis 12 Monate.</w:t>
      </w:r>
    </w:p>
    <w:p>
      <w:r>
        <w:rPr>
          <w:b/>
        </w:rPr>
        <w:t xml:space="preserve">Ergebnis: </w:t>
      </w:r>
      <w:r>
        <w:t>Mediane TIR 70–72% über alle Zeitpunkte (M3–M12), GMI 7,0–7,1%, schwere Hypo- oder Hyperglykämien sehr selten. Patienten mit ≥3 Mahlzeitmeldungen/Tag: TIR 73,3% vs. &lt;1 Meldung/Tag: 65,7% (p&lt;0,0001). Software zeigte Sicherheit und Effektivität auch bei schlechterer Adhärenz.</w:t>
      </w:r>
    </w:p>
    <w:p>
      <w:r>
        <w:rPr>
          <w:b/>
          <w:sz w:val="19"/>
        </w:rPr>
        <w:t xml:space="preserve">Übertragbarkeit: </w:t>
      </w:r>
      <w:r>
        <w:rPr>
          <w:sz w:val="19"/>
        </w:rPr>
        <w:t>Frankreich/Europa – Closed-Loop-Technologie, regulatorisch bewährt</w:t>
      </w:r>
    </w:p>
    <w:p>
      <w:r>
        <w:rPr>
          <w:color w:val="5A7D3A"/>
          <w:sz w:val="18"/>
        </w:rPr>
        <w:t>https://pubmed.ncbi.nlm.nih.gov/42897118/</w:t>
      </w:r>
    </w:p>
    <w:p>
      <w:pPr>
        <w:pStyle w:val="Heading1"/>
      </w:pPr>
      <w:r>
        <w:t>Aufgenommen am 20.10.2026</w:t>
      </w:r>
    </w:p>
    <w:p>
      <w:pPr>
        <w:pStyle w:val="Heading2"/>
      </w:pPr>
      <w:r>
        <w:t>Insulin Degludec senkt Sterblichkeit gegenüber Insulin Glargine in Schwedenregister</w:t>
      </w:r>
    </w:p>
    <w:p>
      <w:r>
        <w:rPr>
          <w:i/>
          <w:color w:val="666666"/>
          <w:sz w:val="18"/>
        </w:rPr>
        <w:t>Nyström T et al.  ·  Diabetes Obes Metab  ·  19.10.2026  ·  PMID 42897087</w:t>
      </w:r>
    </w:p>
    <w:p>
      <w:r>
        <w:t>Target-Trial-Emulation mit Daten aus dem Schwedischen Nationalen Diabetesregister, die 44.890 Patienten mit Typ-2-Diabetes verglichen, die Insulin Degludec oder Glargine zwischen 2012 und 2022 angesetzt bekamen.</w:t>
      </w:r>
    </w:p>
    <w:p>
      <w:r>
        <w:rPr>
          <w:b/>
        </w:rPr>
        <w:t xml:space="preserve">Ergebnis: </w:t>
      </w:r>
      <w:r>
        <w:t>Im Trial-geeigneten Kohort war MACE (Myokardinfarkt, Schlaganfall, kardiovaskulärer Tod) zwischen Degludec und Glargine nicht signifikant unterschiedlich (HR 1,10, 95%-KI 0,91–1,34), doch Degludec zeigte niedrigere Gesamtsterblichkeit (HR 0,75, 95%-KI 0,62–0,92, p=0,002). Im Trial-ungeeigneten Kohort war MACE unter Degludec günstiger (HR 0,80, 95%-KI 0,67–0,95, p=0,004) und alle untersuchten Sicherheitsergebnisse verbessert.</w:t>
      </w:r>
    </w:p>
    <w:p>
      <w:r>
        <w:rPr>
          <w:b/>
          <w:sz w:val="19"/>
        </w:rPr>
        <w:t xml:space="preserve">Übertragbarkeit: </w:t>
      </w:r>
      <w:r>
        <w:rPr>
          <w:sz w:val="19"/>
        </w:rPr>
        <w:t>Schwedische Registerdaten, vergleichbares Gesundheitssystem; Ergebnis relevant für Insulinwahl in Deutschland.</w:t>
      </w:r>
    </w:p>
    <w:p>
      <w:r>
        <w:rPr>
          <w:color w:val="5A7D3A"/>
          <w:sz w:val="18"/>
        </w:rPr>
        <w:t>https://pubmed.ncbi.nlm.nih.gov/42897087/</w:t>
      </w:r>
    </w:p>
    <w:p>
      <w:pPr>
        <w:pStyle w:val="Heading2"/>
      </w:pPr>
      <w:r>
        <w:t>Smart-MDI-System bei Typ-1-Diabetes: Alertbenachrichtigungen verbessern Glukosekontrolle</w:t>
      </w:r>
    </w:p>
    <w:p>
      <w:r>
        <w:rPr>
          <w:i/>
          <w:color w:val="666666"/>
          <w:sz w:val="18"/>
        </w:rPr>
        <w:t>Crenier L et al.  ·  Diabetes Obes Metab  ·  19.10.2026  ·  PMID 42896857</w:t>
      </w:r>
    </w:p>
    <w:p>
      <w:r>
        <w:t>Randomisierte Studie, die ein intelligentes Mehrfachinjektionssystem (Smart MDI) mit kontinuierlicher Glukosemessung (CGM) bei 143 Patienten mit Typ-1-Diabetes und HbA1c ≥8 % über 6 Monate verglich.</w:t>
      </w:r>
    </w:p>
    <w:p>
      <w:r>
        <w:rPr>
          <w:b/>
        </w:rPr>
        <w:t xml:space="preserve">Ergebnis: </w:t>
      </w:r>
      <w:r>
        <w:t>Der Smart MDI war gegenüber MDI+CGM nicht unterlegen bezüglich Time in Range (TIR-Differenz 0,19 Prozentpunkte, 95%-KI -4,9 bis 5,3) und HbA1c (Differenz -0,13, -0,46 bis 0,19). Patienten, die auf &gt;28 % der Alerts reagierten, zeigten jedoch signifikante Gewinne: +8,12 Prozentpunkte TIR und -0,6 % HbA1c-Reduktion (p=0,02 bis 0,04).</w:t>
      </w:r>
    </w:p>
    <w:p>
      <w:r>
        <w:rPr>
          <w:b/>
          <w:sz w:val="19"/>
        </w:rPr>
        <w:t xml:space="preserve">Übertragbarkeit: </w:t>
      </w:r>
      <w:r>
        <w:rPr>
          <w:sz w:val="19"/>
        </w:rPr>
        <w:t>Multinationale europäische Studie; Technologien sind in deutschen DMP verfügbar.</w:t>
      </w:r>
    </w:p>
    <w:p>
      <w:r>
        <w:rPr>
          <w:color w:val="5A7D3A"/>
          <w:sz w:val="18"/>
        </w:rPr>
        <w:t>https://pubmed.ncbi.nlm.nih.gov/42896857/</w:t>
      </w:r>
    </w:p>
    <w:p>
      <w:pPr>
        <w:pStyle w:val="Heading2"/>
      </w:pPr>
      <w:r>
        <w:t>Saint-Elian-Wund-Score prognostiziert Majoramputationen im diabetischen Fußsyndrom</w:t>
      </w:r>
    </w:p>
    <w:p>
      <w:r>
        <w:rPr>
          <w:i/>
          <w:color w:val="666666"/>
          <w:sz w:val="18"/>
        </w:rPr>
        <w:t>Carro G et al.  ·  Diabet Med  ·  19.10.2026  ·  PMID 42896096</w:t>
      </w:r>
    </w:p>
    <w:p>
      <w:r>
        <w:t>Retrospektive Kohorte von 406 Patienten mit diabetischem Fußsyndrom in Argentinien 2025; Competing-Risks-Modell prüfte Vorhersagekraft des Saint-Elian-Scores für Majoramputation, unter Berücksichtigung von Wundheilung und Tod als konkurrierende Ereignisse.</w:t>
      </w:r>
    </w:p>
    <w:p>
      <w:r>
        <w:rPr>
          <w:b/>
        </w:rPr>
        <w:t xml:space="preserve">Ergebnis: </w:t>
      </w:r>
      <w:r>
        <w:t>Bei jedem Punkt Anstieg im SEWSS erhöhte sich die Subdistribution-Hazard für Majoramputation um 41 % (sHR 1,41, 95%-KI 1,31–1,51, p&lt;0,001), alteradjustiert. Das Modell zeigte gute Diskriminationsfähigkeit über 180 Tage (bootstrap-korrigierte AUC 0,848, Brier-Score 0,097) und adäquate Kalibrierung.</w:t>
      </w:r>
    </w:p>
    <w:p>
      <w:r>
        <w:rPr>
          <w:b/>
          <w:sz w:val="19"/>
        </w:rPr>
        <w:t xml:space="preserve">Übertragbarkeit: </w:t>
      </w:r>
      <w:r>
        <w:rPr>
          <w:sz w:val="19"/>
        </w:rPr>
        <w:t>Lateinamerikanisches Register; externe Validierung erforderlich; Methodik übertragbar auf deutsche Kohorten.</w:t>
      </w:r>
    </w:p>
    <w:p>
      <w:r>
        <w:rPr>
          <w:color w:val="5A7D3A"/>
          <w:sz w:val="18"/>
        </w:rPr>
        <w:t>https://pubmed.ncbi.nlm.nih.gov/42896096/</w:t>
      </w:r>
    </w:p>
    <w:p>
      <w:pPr>
        <w:pStyle w:val="Heading2"/>
      </w:pPr>
      <w:r>
        <w:t>SGLT2-Inhibitoren günstiger und sicherer als DPP-4-Inhibitoren in Taiwans Versorgung</w:t>
      </w:r>
    </w:p>
    <w:p>
      <w:r>
        <w:rPr>
          <w:i/>
          <w:color w:val="666666"/>
          <w:sz w:val="18"/>
        </w:rPr>
        <w:t>Yen CL et al.  ·  Diabet Med  ·  19.10.2026  ·  PMID 42896077</w:t>
      </w:r>
    </w:p>
    <w:p>
      <w:r>
        <w:t>Target-Trial-Emulation mit Taiwans Nationaler Krankenversicherungsdatenbank; 224.510 Patienten mit neuem SGLT2i versus 698.012 mit neuem DPP4i verglichen, Sicherheitsergebnisse über durchschnittlich 2 Jahre.</w:t>
      </w:r>
    </w:p>
    <w:p>
      <w:r>
        <w:rPr>
          <w:b/>
        </w:rPr>
        <w:t xml:space="preserve">Ergebnis: </w:t>
      </w:r>
      <w:r>
        <w:t>SGLT2i zeigten niedrigere Inzidenzen von Harnwegsinfekt (23,84 vs. 27,88 pro 1000 Personenjahre, HR 0,86, 95%-KI 0,84–0,87), Frakturen/Stürze (16,55 vs. 17,79, HR 0,93, 95%-KI 0,91–0,95), akutem Nierenschaden (1,06 vs. 1,91, HR 0,55, 95%-KI 0,51–0,59) und Gesamtsterblichkeit (13,05 vs. 19,72, HR 0,66, 95%-KI 0,65–0,67); Genitalmykosen erhöht (HR 1,44).</w:t>
      </w:r>
    </w:p>
    <w:p>
      <w:r>
        <w:rPr>
          <w:b/>
          <w:sz w:val="19"/>
        </w:rPr>
        <w:t xml:space="preserve">Übertragbarkeit: </w:t>
      </w:r>
      <w:r>
        <w:rPr>
          <w:sz w:val="19"/>
        </w:rPr>
        <w:t>Asiatisches Versicherungssystem, vergleichbare administrative Daten; Sicherheitsprofil-Befunde übertragbar auf deutsche Nutzenabwägung.</w:t>
      </w:r>
    </w:p>
    <w:p>
      <w:r>
        <w:rPr>
          <w:color w:val="5A7D3A"/>
          <w:sz w:val="18"/>
        </w:rPr>
        <w:t>https://pubmed.ncbi.nlm.nih.gov/42896077/</w:t>
      </w:r>
    </w:p>
    <w:p>
      <w:pPr>
        <w:pStyle w:val="Heading2"/>
      </w:pPr>
      <w:r>
        <w:t>Früherkennung Typ-1-Diabetes im Kindesalter: Fachkräfte sehen Chancen und Hürden</w:t>
      </w:r>
    </w:p>
    <w:p>
      <w:r>
        <w:rPr>
          <w:i/>
          <w:color w:val="666666"/>
          <w:sz w:val="18"/>
        </w:rPr>
        <w:t>Gatti F et al.  ·  Diabetes Metab Res Rev  ·  Okt. 2026  ·  PMID 42895779</w:t>
      </w:r>
    </w:p>
    <w:p>
      <w:r>
        <w:t>Systematische Übersichtsarbeit zur Sicht von Fachkräften (Ärzte, Pflegende, Psychologen) auf Früherkennung und Screening bei Kindern mit erhöhtem Typ-1-Diabetes-Risiko, mit Analyse von 12 Studien.</w:t>
      </w:r>
    </w:p>
    <w:p>
      <w:r>
        <w:rPr>
          <w:b/>
        </w:rPr>
        <w:t xml:space="preserve">Ergebnis: </w:t>
      </w:r>
      <w:r>
        <w:t>Fachkräfte befürworten Screening bei Hochrisiko-Gruppen mehr als bei der Allgemeinbevölkerung. Nutzen: Prävention diabetischer Ketoazidose, frühere klinische Einbindung, bessere Familienvorbereitung. Bedenken: psychosoziale Belastung, begrenzte Fachkapazität, unklare Überweisungs- und Verlaufspfade. Strukturierte Programme zeigten Zustimmung, möglicherweise durch Selektionsbias.</w:t>
      </w:r>
    </w:p>
    <w:p>
      <w:r>
        <w:rPr>
          <w:b/>
          <w:sz w:val="19"/>
        </w:rPr>
        <w:t xml:space="preserve">Übertragbarkeit: </w:t>
      </w:r>
      <w:r>
        <w:rPr>
          <w:sz w:val="19"/>
        </w:rPr>
        <w:t>Europäische und internationale Perspective; Transfer auf Deutschland hängt von Programmaufbau in DMP-Struktur ab.</w:t>
      </w:r>
    </w:p>
    <w:p>
      <w:r>
        <w:rPr>
          <w:color w:val="5A7D3A"/>
          <w:sz w:val="18"/>
        </w:rPr>
        <w:t>https://pubmed.ncbi.nlm.nih.gov/42895779/</w:t>
      </w:r>
    </w:p>
    <w:p>
      <w:pPr>
        <w:pStyle w:val="Heading2"/>
      </w:pPr>
      <w:r>
        <w:t>Mandel-kohlenhydratarme Diät verbessert nächtliche Glukosekontrolle bei Typ-2-Diabetes</w:t>
      </w:r>
    </w:p>
    <w:p>
      <w:r>
        <w:rPr>
          <w:i/>
          <w:color w:val="666666"/>
          <w:sz w:val="18"/>
        </w:rPr>
        <w:t>Li X et al.  ·  Nutr Diabetes  ·  22.07.2026  ·  PMID 42894020</w:t>
      </w:r>
    </w:p>
    <w:p>
      <w:r>
        <w:t>Randomisierte Studie mit 33 hospitalisierten Patienten mit Typ-2-Diabetes, die CGM trugen; Vergleich einer mandel-angereicherten kohlenhydratarmen Diät (LCD) versus fettarmer Diät (LFD) über definierte Zeiträume.</w:t>
      </w:r>
    </w:p>
    <w:p>
      <w:r>
        <w:rPr>
          <w:b/>
        </w:rPr>
        <w:t xml:space="preserve">Ergebnis: </w:t>
      </w:r>
      <w:r>
        <w:t>LCD-Gruppe zeigte nächtlich höhere Time in Range (TIR) (98,51 % vs. 91,67 %, p&lt;0,01), höhere Time in Tight Range (TITR) (94,14 % vs. 77,58 %, p&lt;0,05), niedrigere Time Above Range (0,00 % vs. 1,39 %, p&lt;0,01) und niedrigere Standardabweichung (15,57 vs. 23,62 mg/dL, p&lt;0,05). Multivariable Regression zeigte unabhängige Assoziation der LCD mit +6,65 % TIR und +14,60 % TITR.</w:t>
      </w:r>
    </w:p>
    <w:p>
      <w:r>
        <w:rPr>
          <w:b/>
          <w:sz w:val="19"/>
        </w:rPr>
        <w:t xml:space="preserve">Übertragbarkeit: </w:t>
      </w:r>
      <w:r>
        <w:rPr>
          <w:sz w:val="19"/>
        </w:rPr>
        <w:t>Chinesische Klinik mit standardisierter Ernährungsintervention; Übertragbar auf deutsche Diabetesberatung im stationären Setting.</w:t>
      </w:r>
    </w:p>
    <w:p>
      <w:r>
        <w:rPr>
          <w:color w:val="5A7D3A"/>
          <w:sz w:val="18"/>
        </w:rPr>
        <w:t>https://pubmed.ncbi.nlm.nih.gov/42894020/</w:t>
      </w:r>
    </w:p>
    <w:p>
      <w:pPr>
        <w:pStyle w:val="Heading1"/>
      </w:pPr>
      <w:r>
        <w:t>Aufgenommen am 19.10.2026</w:t>
      </w:r>
    </w:p>
    <w:p>
      <w:pPr>
        <w:pStyle w:val="Heading2"/>
      </w:pPr>
      <w:r>
        <w:t>Prediabetes-Subtypen unterscheiden sich deutlich im Diabetes-Progressionsrisiko</w:t>
      </w:r>
    </w:p>
    <w:p>
      <w:r>
        <w:rPr>
          <w:i/>
          <w:color w:val="666666"/>
          <w:sz w:val="18"/>
        </w:rPr>
        <w:t>Choe HJ et al.  ·  Diabetologia  ·  17.10.2026  ·  PMID 42892651</w:t>
      </w:r>
    </w:p>
    <w:p>
      <w:r>
        <w:t>Prospektive koreanische Kohortenstudie über 20 Jahre: Klassifikation von Prädiabetiswerte nach IFG, IGT oder HbA1c, differenziert nach Insulinsekretion und -sensitivität.</w:t>
      </w:r>
    </w:p>
    <w:p>
      <w:r>
        <w:rPr>
          <w:b/>
        </w:rPr>
        <w:t xml:space="preserve">Ergebnis: </w:t>
      </w:r>
      <w:r>
        <w:t>Gegenüber normaler Glukose betrugen die Hazard Ratios: 5,84 (IFG), 4,60 (IGT), 4,68 (HbA1c-definiert). Mit drei erfüllten Kriterien: HR 15,3 (95%-KI 12,2–19,3). Personen mit beeinträchtigter Insulinsekretion und -sensitivität: HR 4,06 (3,37–4,90). Markov-Modelle zeigten kürzeste Prädiabesusdauer (1,7 Jahre) und niedrigste Rückbildungsrate (5,4%) bei drei Kriterien.</w:t>
      </w:r>
    </w:p>
    <w:p>
      <w:r>
        <w:rPr>
          <w:b/>
          <w:sz w:val="19"/>
        </w:rPr>
        <w:t xml:space="preserve">Übertragbarkeit: </w:t>
      </w:r>
      <w:r>
        <w:rPr>
          <w:sz w:val="19"/>
        </w:rPr>
        <w:t>Südkorea, 20-Jahres-Longitudinalkohorte; Konzept auf deutsche DMP-Prädiabesprävention übertragbar</w:t>
      </w:r>
    </w:p>
    <w:p>
      <w:r>
        <w:rPr>
          <w:color w:val="5A7D3A"/>
          <w:sz w:val="18"/>
        </w:rPr>
        <w:t>https://pubmed.ncbi.nlm.nih.gov/42892651/</w:t>
      </w:r>
    </w:p>
    <w:p>
      <w:pPr>
        <w:pStyle w:val="Heading2"/>
      </w:pPr>
      <w:r>
        <w:t>Kardiale Autonomie-Störung korreliert mit Nervenschädigung-Schweregrad</w:t>
      </w:r>
    </w:p>
    <w:p>
      <w:r>
        <w:rPr>
          <w:i/>
          <w:color w:val="666666"/>
          <w:sz w:val="18"/>
        </w:rPr>
        <w:t>Ma C et al.  ·  Diabetes Res Clin Pract  ·  17.10.2026  ·  PMID 42892504</w:t>
      </w:r>
    </w:p>
    <w:p>
      <w:r>
        <w:t>Querschnittstudie an 794 Personen mit DPN (268 mit Fußulzera, 526 ohne): Vergleich der Assoziation von Nervenleitungsparametern mit Herzfrequenzvariabilität (SDNN).</w:t>
      </w:r>
    </w:p>
    <w:p>
      <w:r>
        <w:rPr>
          <w:b/>
        </w:rPr>
        <w:t xml:space="preserve">Ergebnis: </w:t>
      </w:r>
      <w:r>
        <w:t>Mit sinkendem SDNN (Zeichen kardialer Autonomie-Dysfunktion) nahmen Nervenleitgeschwindigkeiten und -amplituden aller getesteten Nerven ab (p&lt;0,01). In der neuropathischen-Fußulzera-Gruppe: 29,6–31,1% mit Leitungs- und Amplituden-Anomalien hatten SDNN&lt;50 ms. Keine signifikanten Interaktionen nach Fußulzera-Status (p&gt;0,05).</w:t>
      </w:r>
    </w:p>
    <w:p>
      <w:r>
        <w:rPr>
          <w:b/>
          <w:sz w:val="19"/>
        </w:rPr>
        <w:t xml:space="preserve">Übertragbarkeit: </w:t>
      </w:r>
      <w:r>
        <w:rPr>
          <w:sz w:val="19"/>
        </w:rPr>
        <w:t>China (Sichuan), spezialisierte Diabetologie-Zentren; Nervenschädigung und kardiale Autonomie eng assoziiert unabhängig von Ulzera-Status</w:t>
      </w:r>
    </w:p>
    <w:p>
      <w:r>
        <w:rPr>
          <w:color w:val="5A7D3A"/>
          <w:sz w:val="18"/>
        </w:rPr>
        <w:t>https://pubmed.ncbi.nlm.nih.gov/42892504/</w:t>
      </w:r>
    </w:p>
    <w:p>
      <w:pPr>
        <w:pStyle w:val="Heading2"/>
      </w:pPr>
      <w:r>
        <w:t>IWGDF-Risikoklassifikation präzise für Fußgeschwür-Erkennung, Geschlecht nicht relevant</w:t>
      </w:r>
    </w:p>
    <w:p>
      <w:r>
        <w:rPr>
          <w:i/>
          <w:color w:val="666666"/>
          <w:sz w:val="18"/>
        </w:rPr>
        <w:t>Alenazi FZ et al.  ·  Diabetes Ther  ·  16.10.2026  ·  PMID 42886425</w:t>
      </w:r>
    </w:p>
    <w:p>
      <w:r>
        <w:t>Retrospektive Querschnittsstudie an 713 Patienten mit Diabetes in einem Spezialistenzentr: Validierung der IWGDF-Risikoklassifikation für aktive Fußgeschwüre.</w:t>
      </w:r>
    </w:p>
    <w:p>
      <w:r>
        <w:rPr>
          <w:b/>
        </w:rPr>
        <w:t xml:space="preserve">Ergebnis: </w:t>
      </w:r>
      <w:r>
        <w:t>Aktive DFU in 2,9% (3,8% Männer, 2,1% Frauen). 17,3% moderat/hohes Risiko. Geschwürprävalenz stieg über IWGDF-Kategorien: 0,0% sehr niedrig bis 38,5% hoch (p&lt;0,001). Exzellente Diskriminanz (c-Statistik 0,938), Sensitivität 90,5%, negativ-prädiktiver Wert 99,7% bei moderat/hohes-Risiko-Schwellwert. Älteres Alter und HbA1c unabhängig mit erhöhtem Risiko assoziiert; Geschlecht nicht.</w:t>
      </w:r>
    </w:p>
    <w:p>
      <w:r>
        <w:rPr>
          <w:b/>
          <w:sz w:val="19"/>
        </w:rPr>
        <w:t xml:space="preserve">Übertragbarkeit: </w:t>
      </w:r>
      <w:r>
        <w:rPr>
          <w:sz w:val="19"/>
        </w:rPr>
        <w:t>Saudi-Arabien, spezialisierte Diabetes-Klinik; IWGDF-System verlässlich für Risikoidentifikation, prospektive Studien für Vorhersage zukünftiger Ulzera nötig</w:t>
      </w:r>
    </w:p>
    <w:p>
      <w:r>
        <w:rPr>
          <w:color w:val="5A7D3A"/>
          <w:sz w:val="18"/>
        </w:rPr>
        <w:t>https://pubmed.ncbi.nlm.nih.gov/42886425/</w:t>
      </w:r>
    </w:p>
    <w:p>
      <w:pPr>
        <w:pStyle w:val="Heading2"/>
      </w:pPr>
      <w:r>
        <w:t>Dapagliflozin erhöht eGFR marginal bei Post-Transplantations-Diabetes</w:t>
      </w:r>
    </w:p>
    <w:p>
      <w:r>
        <w:rPr>
          <w:i/>
          <w:color w:val="666666"/>
          <w:sz w:val="18"/>
        </w:rPr>
        <w:t>Li J et al.  ·  Diabetes Res Clin Pract  ·  14.10.2026  ·  PMID 42874781</w:t>
      </w:r>
    </w:p>
    <w:p>
      <w:r>
        <w:t>Randomisierte, kontrollierte 54-Wochen-Studie an Nierentransplantierten mit PTDM: Vergleich Dapagliflozin 10 mg täglich + Standard gegen Standard allein.</w:t>
      </w:r>
    </w:p>
    <w:p>
      <w:r>
        <w:rPr>
          <w:b/>
        </w:rPr>
        <w:t xml:space="preserve">Ergebnis: </w:t>
      </w:r>
      <w:r>
        <w:t>Basis-adjustierte eGFR-Differenz in Woche 54: 6,81 mL/min/1,73 m² (95%-KI 1,68–11,94; p=0,010), nach multivariabler Adjustierung jedoch nicht signifikant. HbA1c und Tacrolimus-Spiegel ähnlich, Magnesium-Abfall geringer mit Dapagliflozin. Sicherheit ähnlich, Studie nicht für seltene Ereignisse gepowert.</w:t>
      </w:r>
    </w:p>
    <w:p>
      <w:r>
        <w:rPr>
          <w:b/>
          <w:sz w:val="19"/>
        </w:rPr>
        <w:t xml:space="preserve">Übertragbarkeit: </w:t>
      </w:r>
      <w:r>
        <w:rPr>
          <w:sz w:val="19"/>
        </w:rPr>
        <w:t>China, Nieren-Transplantationen; kleine Stichprobe, Effekt sensitiv für Adjustierung, keine klaren Vorteile etabliert</w:t>
      </w:r>
    </w:p>
    <w:p>
      <w:r>
        <w:rPr>
          <w:color w:val="5A7D3A"/>
          <w:sz w:val="18"/>
        </w:rPr>
        <w:t>https://pubmed.ncbi.nlm.nih.gov/42874781/</w:t>
      </w:r>
    </w:p>
    <w:p>
      <w:pPr>
        <w:pStyle w:val="Heading2"/>
      </w:pPr>
      <w:r>
        <w:t>Mineralokortikoide bei Typ-2-Diabetes: Biologische Plausibilität ohne klare klinische Stratifikation</w:t>
      </w:r>
    </w:p>
    <w:p>
      <w:r>
        <w:rPr>
          <w:i/>
          <w:color w:val="666666"/>
          <w:sz w:val="18"/>
        </w:rPr>
        <w:t>Zhao S et al.  ·  Acta Diabetol  ·  14.10.2026  ·  PMID 42873316</w:t>
      </w:r>
    </w:p>
    <w:p>
      <w:r>
        <w:t>Narrative Übersichtsarbeit über Aldosteron-Mineralokortikoid-Rezeptor (MR)-Signalisierung als Beitrag zum residuellen kardialen und renalen Risiko bei T2DM.</w:t>
      </w:r>
    </w:p>
    <w:p>
      <w:r>
        <w:rPr>
          <w:b/>
        </w:rPr>
        <w:t xml:space="preserve">Ergebnis: </w:t>
      </w:r>
      <w:r>
        <w:t>Experimentelle Evidenz verlinkt MR-Signalisierung mit Inflammation, oxidativem Stress, Fibrose und kardiorenal remodeling. Bei T2DM mit CKD unter maximaler RAS-Blockade: Finerenon reduziert vorspezifizierte Nieren- und kardiovaskuläre Composite-Outcome. CONFIDENCE und BI 690.517 zeigen primär Surrogat-Effekte. MR-Signalisierung als biologisch plausibel beitragender Faktor im multifaktoralen Residualrisikomodell eingestuft; prospektive Validierung erforderlich vor Biomarker-geleiteter Therapie.</w:t>
      </w:r>
    </w:p>
    <w:p>
      <w:r>
        <w:rPr>
          <w:b/>
          <w:sz w:val="19"/>
        </w:rPr>
        <w:t xml:space="preserve">Übertragbarkeit: </w:t>
      </w:r>
      <w:r>
        <w:rPr>
          <w:sz w:val="19"/>
        </w:rPr>
        <w:t>Narrative Review mit internationaler Evidenzbasis; MR-Antagonisten derzeit keine evidenzgeleitete Standardtherapie in Deutschland</w:t>
      </w:r>
    </w:p>
    <w:p>
      <w:r>
        <w:rPr>
          <w:color w:val="5A7D3A"/>
          <w:sz w:val="18"/>
        </w:rPr>
        <w:t>https://pubmed.ncbi.nlm.nih.gov/42873316/</w:t>
      </w:r>
    </w:p>
    <w:p>
      <w:pPr>
        <w:pStyle w:val="Heading2"/>
      </w:pPr>
      <w:r>
        <w:t>BMI und Gewicht sagen Insulindosis bei Gestationsdiabetes schlecht voraus</w:t>
      </w:r>
    </w:p>
    <w:p>
      <w:r>
        <w:rPr>
          <w:i/>
          <w:color w:val="666666"/>
          <w:sz w:val="18"/>
        </w:rPr>
        <w:t>Turlea S et al.  ·  BMJ Open Diabetes Res Care  ·  13.10.2026  ·  PMID 42869604</w:t>
      </w:r>
    </w:p>
    <w:p>
      <w:r>
        <w:t>Retrospektive Kohortenstudie an 58 Frauen mit GDM: Prüfung, ob Gewicht und BMI die Insulindosis zur Erreichung von Glukosezielen vorhersagen.</w:t>
      </w:r>
    </w:p>
    <w:p>
      <w:r>
        <w:rPr>
          <w:b/>
        </w:rPr>
        <w:t xml:space="preserve">Ergebnis: </w:t>
      </w:r>
      <w:r>
        <w:t>Starke Variabilität zwischen Personen. Gewicht und BMI erklärten nur wenig der Insulinvariation: R²=0,61 bzw. 0,58 für initiale Dosis, R²=0,30 bzw. 0,36 für maximale Dosis. Gewicht-basierte Verschreibung war für individuelle Dosierung unzureichend.</w:t>
      </w:r>
    </w:p>
    <w:p>
      <w:r>
        <w:rPr>
          <w:b/>
          <w:sz w:val="19"/>
        </w:rPr>
        <w:t xml:space="preserve">Übertragbarkeit: </w:t>
      </w:r>
      <w:r>
        <w:rPr>
          <w:sz w:val="19"/>
        </w:rPr>
        <w:t>Großbritannien; festes Dosierungsschema mit glukosegeleitetem Titrisieren empfehlenswerter als Gewichtsformel</w:t>
      </w:r>
    </w:p>
    <w:p>
      <w:r>
        <w:rPr>
          <w:color w:val="5A7D3A"/>
          <w:sz w:val="18"/>
        </w:rPr>
        <w:t>https://pubmed.ncbi.nlm.nih.gov/42869604/</w:t>
      </w:r>
    </w:p>
    <w:p>
      <w:pPr>
        <w:pStyle w:val="Heading2"/>
      </w:pPr>
      <w:r>
        <w:t>Tirzepatid senkt entzündliche Marker und BNP bei Herzinsuffizienz – Funktionsverbesserung unklar</w:t>
      </w:r>
    </w:p>
    <w:p>
      <w:r>
        <w:rPr>
          <w:i/>
          <w:color w:val="666666"/>
          <w:sz w:val="18"/>
        </w:rPr>
        <w:t>Eisa N et al.  ·  J Clin Endocrinol Metab  ·  13.10.2026  ·  PMID 42867450</w:t>
      </w:r>
    </w:p>
    <w:p>
      <w:r>
        <w:t>Systematische Übersichtsarbeit und Metaanalyse: sieben Studien (5 RCTs, 2 observational, 5406 Teilnehmende) zu Tirzepatid-Effekten auf kardiorenale Biomarker und Funktionsfähigkeit versus Placebo/Standard.</w:t>
      </w:r>
    </w:p>
    <w:p>
      <w:r>
        <w:rPr>
          <w:b/>
        </w:rPr>
        <w:t xml:space="preserve">Ergebnis: </w:t>
      </w:r>
      <w:r>
        <w:t>Tirzepatid reduzierte hsCRP um 34,3% (95%-KI −38,4 bis −30,1%; p&lt;0,0001) und NT-proBNP um 17,6% (−26,7 bis −8,5%; p=0,0001). Im SUMMIT-Trial: KCCQ-CSS um 5,1 Punkte besser (p&lt;0,001), 6-Minuten-Gehtest um 15,8 m länger (p=0,004). Einzelne Studien: eGFR-Stabilisierung (+2,90 mL/min/1,73m²/Jahr), UACR-Reduktion −25,0%. Gewissheit moderat; funktionelle und renale Endpunkte auf eine Studie begrenzt.</w:t>
      </w:r>
    </w:p>
    <w:p>
      <w:r>
        <w:rPr>
          <w:b/>
          <w:sz w:val="19"/>
        </w:rPr>
        <w:t xml:space="preserve">Übertragbarkeit: </w:t>
      </w:r>
      <w:r>
        <w:rPr>
          <w:sz w:val="19"/>
        </w:rPr>
        <w:t>Internationale RCT- und Beobachtungsdaten; stärkste Anti-Inflammations-Effekte, weitere HI-Studien ausstehend</w:t>
      </w:r>
    </w:p>
    <w:p>
      <w:r>
        <w:rPr>
          <w:color w:val="5A7D3A"/>
          <w:sz w:val="18"/>
        </w:rPr>
        <w:t>https://pubmed.ncbi.nlm.nih.gov/42867450/</w:t>
      </w:r>
    </w:p>
    <w:p>
      <w:pPr>
        <w:pStyle w:val="Heading1"/>
      </w:pPr>
      <w:r>
        <w:t>Aufgenommen am 18.10.2026</w:t>
      </w:r>
    </w:p>
    <w:p>
      <w:pPr>
        <w:pStyle w:val="Heading2"/>
      </w:pPr>
      <w:r>
        <w:t>Insulingleiche Timing beim Ramadan-Fasten: Frühabend- vs. Schlafenszeit-Gabe</w:t>
      </w:r>
    </w:p>
    <w:p>
      <w:r>
        <w:rPr>
          <w:i/>
          <w:color w:val="666666"/>
          <w:sz w:val="18"/>
        </w:rPr>
        <w:t>Alamoudi R et al.  ·  J Diabetes Sci Technol  ·  17.10.2026  ·  PMID 42891564</w:t>
      </w:r>
    </w:p>
    <w:p>
      <w:r>
        <w:t>Randomisierte Kontrollstudie an 185 Typ-1-Diabetes-Patienten beim Ramadan-Fasten zur Frage, ob früherer Insulinglardin-Zeitpunkt die Hypoglykämien senkt.</w:t>
      </w:r>
    </w:p>
    <w:p>
      <w:r>
        <w:rPr>
          <w:b/>
        </w:rPr>
        <w:t xml:space="preserve">Ergebnis: </w:t>
      </w:r>
      <w:r>
        <w:t>Hypoglykämie trat bei 75,9% vs. 76,3% auf (p=0,94); Zeitpunkt-Wechsel reduzierte Hypoglykämien nicht signifikant. Time in Range 44,6% vs. 46,1% (p=0,70); schwere Hypoglykämien in 2 vs. 5 Fällen. Die Studie zeigt, dass universales Umtiming nicht nötig ist.</w:t>
      </w:r>
    </w:p>
    <w:p>
      <w:r>
        <w:rPr>
          <w:b/>
          <w:sz w:val="19"/>
        </w:rPr>
        <w:t xml:space="preserve">Übertragbarkeit: </w:t>
      </w:r>
      <w:r>
        <w:rPr>
          <w:sz w:val="19"/>
        </w:rPr>
        <w:t>Saudi-Arabien, aber Fragestellung und Therapiealgorithmen sind international übertragbar.</w:t>
      </w:r>
    </w:p>
    <w:p>
      <w:r>
        <w:rPr>
          <w:color w:val="5A7D3A"/>
          <w:sz w:val="18"/>
        </w:rPr>
        <w:t>https://pubmed.ncbi.nlm.nih.gov/42891564/</w:t>
      </w:r>
    </w:p>
    <w:p>
      <w:pPr>
        <w:pStyle w:val="Heading2"/>
      </w:pPr>
      <w:r>
        <w:t>Südäsident vs. nordisch: Verschiedene Hormonmuster nach Gestationsdiabetes</w:t>
      </w:r>
    </w:p>
    <w:p>
      <w:r>
        <w:rPr>
          <w:i/>
          <w:color w:val="666666"/>
          <w:sz w:val="18"/>
        </w:rPr>
        <w:t>Sharma A et al.  ·  Diabetologia  ·  16.10.2026  ·  PMID 42886235</w:t>
      </w:r>
    </w:p>
    <w:p>
      <w:r>
        <w:t>Vergleichsstudie mit 178 Südasiatinnen und 107 Skandinavierinnen 1–3 Jahre nach Schwangerschaftsdiabetes: Unterschiede in Glukagon-, GLP-1- und GIP-Antworten.</w:t>
      </w:r>
    </w:p>
    <w:p>
      <w:r>
        <w:rPr>
          <w:b/>
        </w:rPr>
        <w:t xml:space="preserve">Ergebnis: </w:t>
      </w:r>
      <w:r>
        <w:t>Südasiatinnen zeigen schwächere frühe Glukagon-Suppression (p=0,002) und höhere Glukagon-Gesamtexposition (p=0,013) bei Normoglykämie. GIP-Antworten sind bei Prä-/Diabetes bei Südasiatinnen trotz höherer Insulin niedriger (p&lt;0,001). Höhere Insulin korreliert mit niedrigerer Sensitivität, nicht mit Inkretin-Unterschieden.</w:t>
      </w:r>
    </w:p>
    <w:p>
      <w:r>
        <w:rPr>
          <w:b/>
          <w:sz w:val="19"/>
        </w:rPr>
        <w:t xml:space="preserve">Übertragbarkeit: </w:t>
      </w:r>
      <w:r>
        <w:rPr>
          <w:sz w:val="19"/>
        </w:rPr>
        <w:t>Norwegen; mechanistische Ethnographie relevant für Risikostratifizierung nach GDM.</w:t>
      </w:r>
    </w:p>
    <w:p>
      <w:r>
        <w:rPr>
          <w:color w:val="5A7D3A"/>
          <w:sz w:val="18"/>
        </w:rPr>
        <w:t>https://pubmed.ncbi.nlm.nih.gov/42886235/</w:t>
      </w:r>
    </w:p>
    <w:p>
      <w:pPr>
        <w:pStyle w:val="Heading2"/>
      </w:pPr>
      <w:r>
        <w:t>Automatische Insulinabgabe bei Kindern: HbA1c-Abfall um 1,8 Prozentpunkte ohne mehr Unterzucker</w:t>
      </w:r>
    </w:p>
    <w:p>
      <w:r>
        <w:rPr>
          <w:i/>
          <w:color w:val="666666"/>
          <w:sz w:val="18"/>
        </w:rPr>
        <w:t>Sullivan-Ingram ER et al.  ·  Diabetes Technol Ther  ·  14.10.2026  ·  PMID 42876070</w:t>
      </w:r>
    </w:p>
    <w:p>
      <w:r>
        <w:t>Retrospektive Kohortenstudie mit 71 Kindern/Jugendlichen (6–21 Jahre) mit Typ-1-Diabetes zu klinischen Ergebnissen der iLet-Pumpe über 12 Monate.</w:t>
      </w:r>
    </w:p>
    <w:p>
      <w:r>
        <w:rPr>
          <w:b/>
        </w:rPr>
        <w:t xml:space="preserve">Ergebnis: </w:t>
      </w:r>
      <w:r>
        <w:t>Baseline HbA1c 9,4% (79 mmol/mol); nach 3 Monaten Abfall um 1,8±1,7 Prozentpunkte (p&lt;0,0001), Time in Range von 30,1% auf 52,5 Prozentpunkte (p&lt;0,0001) ohne Hypoglykämie-Anstieg. Nach 12 Monaten HbA1c 7,6%, Time in Range 55,8%. Besser bei Baseline HbA1c≥9,5%.</w:t>
      </w:r>
    </w:p>
    <w:p>
      <w:r>
        <w:rPr>
          <w:b/>
          <w:sz w:val="19"/>
        </w:rPr>
        <w:t xml:space="preserve">Übertragbarkeit: </w:t>
      </w:r>
      <w:r>
        <w:rPr>
          <w:sz w:val="19"/>
        </w:rPr>
        <w:t>USA-Realwelt-Daten; algorithmisches Dosieren ist technisch unterschiedlich, Zielkontrolle vergleichbar.</w:t>
      </w:r>
    </w:p>
    <w:p>
      <w:r>
        <w:rPr>
          <w:color w:val="5A7D3A"/>
          <w:sz w:val="18"/>
        </w:rPr>
        <w:t>https://pubmed.ncbi.nlm.nih.gov/42876070/</w:t>
      </w:r>
    </w:p>
    <w:p>
      <w:pPr>
        <w:pStyle w:val="Heading2"/>
      </w:pPr>
      <w:r>
        <w:t>Glukose-Messung bei Nicht-Insulin-Typ-2: HbA1c senkt sich um 0,34%, Time in Range +7,85 Punkte</w:t>
      </w:r>
    </w:p>
    <w:p>
      <w:r>
        <w:rPr>
          <w:i/>
          <w:color w:val="666666"/>
          <w:sz w:val="18"/>
        </w:rPr>
        <w:t>Al Hayek A et al.  ·  J Diabetes Sci Technol  ·  14.10.2026  ·  PMID 42872823</w:t>
      </w:r>
    </w:p>
    <w:p>
      <w:r>
        <w:t>Systematische Übersicht und Metaanalyse von 25 RCTs zu CGM bei Typ 2 ohne intensives Insulin oder Nicht-Insulin-Therapien bezüglich HbA1c, Zeit im Bereich, Körpergewicht, Patientenberichte.</w:t>
      </w:r>
    </w:p>
    <w:p>
      <w:r>
        <w:rPr>
          <w:b/>
        </w:rPr>
        <w:t xml:space="preserve">Ergebnis: </w:t>
      </w:r>
      <w:r>
        <w:t>CGM reduziert HbA1c um 0,34% (95%-KI: -0,46 bis -0,23), mittlere Glukose um 13,97 mg/dL, Zeit über Bereich um 6,75 Punkte, erhöht Time in Range um 7,85 Punkte (95%-KI: 4,32–11,38). Keine signifikanten Effekte auf BMI oder Hypoglykämie-Zeit. Vorteile stärker bei Nicht-Insulin-Therapie. Evidenzqualität: moderat.</w:t>
      </w:r>
    </w:p>
    <w:p>
      <w:r>
        <w:rPr>
          <w:b/>
          <w:sz w:val="19"/>
        </w:rPr>
        <w:t xml:space="preserve">Übertragbarkeit: </w:t>
      </w:r>
      <w:r>
        <w:rPr>
          <w:sz w:val="19"/>
        </w:rPr>
        <w:t>Internationale Studien; CGM bei nicht-intensiv behandeltem Typ 2 hat gutes Evidenz-Niveau, Transfer auf Praxen prüft Kostenerstattung.</w:t>
      </w:r>
    </w:p>
    <w:p>
      <w:r>
        <w:rPr>
          <w:color w:val="5A7D3A"/>
          <w:sz w:val="18"/>
        </w:rPr>
        <w:t>https://pubmed.ncbi.nlm.nih.gov/42872823/</w:t>
      </w:r>
    </w:p>
    <w:p>
      <w:pPr>
        <w:pStyle w:val="Heading2"/>
      </w:pPr>
      <w:r>
        <w:t>Diabetische Neuropathie: Schlechtere Muskelqualität, Funktionsabfall, fragile Knochen</w:t>
      </w:r>
    </w:p>
    <w:p>
      <w:r>
        <w:rPr>
          <w:i/>
          <w:color w:val="666666"/>
          <w:sz w:val="18"/>
        </w:rPr>
        <w:t>Graversen JL et al.  ·  Diabetes Res Clin Pract  ·  12.10.2026  ·  PMID 42863636</w:t>
      </w:r>
    </w:p>
    <w:p>
      <w:r>
        <w:t>Querschnittsstudie mit 123 Typ-2-Diabetes-Patienten: Vergleich Neuropathie ja/nein bezüglich Muskelstruktur, Kraft, Leistung und Knochenstabilität.</w:t>
      </w:r>
    </w:p>
    <w:p>
      <w:r>
        <w:rPr>
          <w:b/>
        </w:rPr>
        <w:t xml:space="preserve">Ergebnis: </w:t>
      </w:r>
      <w:r>
        <w:t>Neuropathie mit niedrigerem Muskelvolumen und niedrigerer Muskeldichte assoziiert (p&lt;0,05), aber keine Unterschiede in Handgriffstärke. Jedoch schlechtere Leistung: weniger Chair-Stand-Wiederholungen, längere Timed-Up-and-Go, langsamerer Gang. Höhere Muskeldichte korreliert mit besserem Femoral-Neck-BMD und stärkeren Knochen.</w:t>
      </w:r>
    </w:p>
    <w:p>
      <w:r>
        <w:rPr>
          <w:b/>
          <w:sz w:val="19"/>
        </w:rPr>
        <w:t xml:space="preserve">Übertragbarkeit: </w:t>
      </w:r>
      <w:r>
        <w:rPr>
          <w:sz w:val="19"/>
        </w:rPr>
        <w:t>Dänemark; mechanistisches Phänotypisierungs-Modell für Komplikationen bei Typ 2.</w:t>
      </w:r>
    </w:p>
    <w:p>
      <w:r>
        <w:rPr>
          <w:color w:val="5A7D3A"/>
          <w:sz w:val="18"/>
        </w:rPr>
        <w:t>https://pubmed.ncbi.nlm.nih.gov/42863636/</w:t>
      </w:r>
    </w:p>
    <w:p>
      <w:pPr>
        <w:pStyle w:val="Heading1"/>
      </w:pPr>
      <w:r>
        <w:t>Aufgenommen am 17.10.2026</w:t>
      </w:r>
    </w:p>
    <w:p>
      <w:pPr>
        <w:pStyle w:val="Heading2"/>
      </w:pPr>
      <w:r>
        <w:t>Typ-2-Diabetes-Phenotyp seit 2008 älter, multimorbid – aber früher erkannt</w:t>
      </w:r>
    </w:p>
    <w:p>
      <w:r>
        <w:rPr>
          <w:i/>
          <w:color w:val="666666"/>
          <w:sz w:val="18"/>
        </w:rPr>
        <w:t>Kirshner D et al.  ·  Diabetologia  ·  16.10.2026  ·  PMID 42886236</w:t>
      </w:r>
    </w:p>
    <w:p>
      <w:r>
        <w:t>Vergleich von 80.201 Patienten mit neuer Typ-2-Diabetes-Diagnose 2005–2008 gegenüber 101.392 Patienten 2020–2023 in Israel zu Alter, Begleiterkrankungen und initialer Therapiewahl.</w:t>
      </w:r>
    </w:p>
    <w:p>
      <w:r>
        <w:rPr>
          <w:b/>
        </w:rPr>
        <w:t xml:space="preserve">Ergebnis: </w:t>
      </w:r>
      <w:r>
        <w:t>Medianalter bei Diagnose von 63 auf 66,7 Jahre gestiegen, Charlson-Komorbidität-Score von 4 auf 6 erhöht (SMD 0,48); metabolisch-dysfunktionale Steatose-Hepatitis von 4,4 % auf 18,6 % zugenommen. HbA1c bei Diagnose sank von 56 auf 53 mmol/mol (7,3 % auf 7,0 %), LDL-Cholesterin von 2,90 auf 2,21 mmol/l. SGLT2-Hemmer innerhalb von 31–90 Tagen von 0,07 % auf 15,0 % gestiegen, GLP-1-Rezeptoragonisten von 0 % auf 11,1 %, Sulfonylharnstoffe von 20,8 % auf 4,5 % gesunken – Paradigmenwechsel weg von Glukose-, hin zu kardiorenalen und Gewichtszielen.</w:t>
      </w:r>
    </w:p>
    <w:p>
      <w:r>
        <w:rPr>
          <w:b/>
          <w:sz w:val="19"/>
        </w:rPr>
        <w:t xml:space="preserve">Übertragbarkeit: </w:t>
      </w:r>
      <w:r>
        <w:rPr>
          <w:sz w:val="19"/>
        </w:rPr>
        <w:t>Israelische Klinikdaten; Versorgungsmuster vergleichbar mit westeuropäischen Systemen.</w:t>
      </w:r>
    </w:p>
    <w:p>
      <w:r>
        <w:rPr>
          <w:color w:val="5A7D3A"/>
          <w:sz w:val="18"/>
        </w:rPr>
        <w:t>https://pubmed.ncbi.nlm.nih.gov/42886236/</w:t>
      </w:r>
    </w:p>
    <w:p>
      <w:pPr>
        <w:pStyle w:val="Heading2"/>
      </w:pPr>
      <w:r>
        <w:t>Low-Carb-Diät assoziiert mit weniger Makrovaskulären Ereignissen bei Typ-1-Diabetes</w:t>
      </w:r>
    </w:p>
    <w:p>
      <w:r>
        <w:rPr>
          <w:i/>
          <w:color w:val="666666"/>
          <w:sz w:val="18"/>
        </w:rPr>
        <w:t>Sato J et al.  ·  J Diabetes Investig  ·  16.10.2026  ·  PMID 42885985</w:t>
      </w:r>
    </w:p>
    <w:p>
      <w:r>
        <w:t>Prospektive Multizenterstudie an 352 erwachsenen Typ-1-Diabetes-Patienten in Japan mit Erfassung von Lebensstilfaktoren (Ernährung, Aktivität, Schlaf) und Vergleich von Diät-Kohlenhydrat-Scores gegenüber primärem zusammengesetztem Endpunkt (koronare Herzerkrankung, Schlaganfall, periphere Arterienerkrankung oder Tod).</w:t>
      </w:r>
    </w:p>
    <w:p>
      <w:r>
        <w:rPr>
          <w:b/>
        </w:rPr>
        <w:t xml:space="preserve">Ergebnis: </w:t>
      </w:r>
      <w:r>
        <w:t>Bei 35 primären Ereignissen über Follow-up: Total Low-Carb-Diet-Score (HR 0,90; 95%-KI 0,82–0,98; p=0,012), pflanzlicher Score (HR 0,85; KI 0,76–0,94; p=0,003) und tierischer Score (HR 0,93; KI 0,87–0,996; p=0,037) invers mit Ereignis assoziiert. Pflanzen-Low-Carb-Score stärkster Effekt.</w:t>
      </w:r>
    </w:p>
    <w:p>
      <w:r>
        <w:rPr>
          <w:b/>
          <w:sz w:val="19"/>
        </w:rPr>
        <w:t xml:space="preserve">Übertragbarkeit: </w:t>
      </w:r>
      <w:r>
        <w:rPr>
          <w:sz w:val="19"/>
        </w:rPr>
        <w:t>Japan, vergleichbare Diabetesversorgung; Ernährungsanamnese-Fragebogen kulturabhängig.</w:t>
      </w:r>
    </w:p>
    <w:p>
      <w:r>
        <w:rPr>
          <w:color w:val="5A7D3A"/>
          <w:sz w:val="18"/>
        </w:rPr>
        <w:t>https://pubmed.ncbi.nlm.nih.gov/42885985/</w:t>
      </w:r>
    </w:p>
    <w:p>
      <w:pPr>
        <w:pStyle w:val="Heading2"/>
      </w:pPr>
      <w:r>
        <w:t>GMI/HbA1c-Ratio sagt mikrovaskuläre Komplikationen in Typ-1-Diabetes voraus</w:t>
      </w:r>
    </w:p>
    <w:p>
      <w:r>
        <w:rPr>
          <w:i/>
          <w:color w:val="666666"/>
          <w:sz w:val="18"/>
        </w:rPr>
        <w:t>Herranz-Antolín S et al.  ·  Diabetes Obes Metab  ·  15.10.2026  ·  PMID 42881122</w:t>
      </w:r>
    </w:p>
    <w:p>
      <w:r>
        <w:t>1.315 Patienten mit Typ-1-Diabetes unter CGM (Mindestabdeckung ≥80 % über 56 Tage) wurden nach GMI/HbA1c-Quotienten-Terzilen eingeteilt und auf Netzhaut-, Nieren- und Nervenbeteiligung untersucht.</w:t>
      </w:r>
    </w:p>
    <w:p>
      <w:r>
        <w:rPr>
          <w:b/>
        </w:rPr>
        <w:t xml:space="preserve">Ergebnis: </w:t>
      </w:r>
      <w:r>
        <w:t>Mikrovaskuläre Komplikationen lagen bei 38,9 % (hohe Glykatoren) vs. 28,2 % (Intermediate) vs. 23,7 % (niedrige Glykatoren); p&lt;0,001. Augenbeteiligung: 31 % vs. 20,2 % vs. 19,7 %; Nephropathie: 14,9 % vs. 8,3 % vs. 6,2 %; Polyneuropathie: 10,6 % vs. 6,8 % vs. 3,4 %. GMI/HbA1c-Ratio unabhängig assoziiert mit Komplikationen (OR 0,71; 95%-KI 0,61–0,81; p&lt;0,001) und Augenbeteiligung (OR 0,71; 95%-KI 0,61–0,82).</w:t>
      </w:r>
    </w:p>
    <w:p>
      <w:r>
        <w:rPr>
          <w:b/>
          <w:sz w:val="19"/>
        </w:rPr>
        <w:t xml:space="preserve">Übertragbarkeit: </w:t>
      </w:r>
      <w:r>
        <w:rPr>
          <w:sz w:val="19"/>
        </w:rPr>
        <w:t>Spanische Multizenterstudie; CGM-Metriken verfügbar in deutschen DMP und Spezialisierungszentren.</w:t>
      </w:r>
    </w:p>
    <w:p>
      <w:r>
        <w:rPr>
          <w:color w:val="5A7D3A"/>
          <w:sz w:val="18"/>
        </w:rPr>
        <w:t>https://pubmed.ncbi.nlm.nih.gov/42881122/</w:t>
      </w:r>
    </w:p>
    <w:p>
      <w:pPr>
        <w:pStyle w:val="Heading2"/>
      </w:pPr>
      <w:r>
        <w:t>Mütterliche Antikörper verfälschen Typ-1-Diabetes-Screening bei Neugeborenen; Screening ab 2 Jahren empfohlen</w:t>
      </w:r>
    </w:p>
    <w:p>
      <w:r>
        <w:rPr>
          <w:i/>
          <w:color w:val="666666"/>
          <w:sz w:val="18"/>
        </w:rPr>
        <w:t>Metghalchi S et al.  ·  Diabetes Metab  ·  15.10.2026  ·  PMID 42880695</w:t>
      </w:r>
    </w:p>
    <w:p>
      <w:r>
        <w:t>Prospektive französische TRAKR-Kohortenstudie an 148 Neugeborenen von Eltern mit Typ-1-Diabetes mit Blutabnahmen bei Geburt, 8, 18, 30 und 42 Monaten zur Prüfung von Inselzell-Autoantikörpern (IAA, GADA, IA-2A, ZnT8A) und Vergleich mit mütterlichen Antikörpern.</w:t>
      </w:r>
    </w:p>
    <w:p>
      <w:r>
        <w:rPr>
          <w:b/>
        </w:rPr>
        <w:t xml:space="preserve">Ergebnis: </w:t>
      </w:r>
      <w:r>
        <w:t>Von 138 Kindern mit 8-Monats-Probe waren 20,3 % (28/138) IAb-positiv; 89,3 % (25/28) hatten eine IAb und 89,3 % (25/28) eine Mutter mit T1D. Von 21 IAb+-Kindern mit mütterlichen Daten teilten 85,7 % (18/21) Antikörper-Spezifität mit Mutter (überwiegend GADA 83,3 %). Neun GADA+-Kinder bei 8 Monaten: 6 zeigten Seroreversion bis 18 Monate, 1 bis 30 Monate. Alle 5 IAA+-Kinder zeigten Seroreversion bis 18 Monate. Ein Kind serokonvertierte später (Stage 3 bei 30 Monaten ohne Ketoazidose).</w:t>
      </w:r>
    </w:p>
    <w:p>
      <w:r>
        <w:rPr>
          <w:b/>
          <w:sz w:val="19"/>
        </w:rPr>
        <w:t xml:space="preserve">Übertragbarkeit: </w:t>
      </w:r>
      <w:r>
        <w:rPr>
          <w:sz w:val="19"/>
        </w:rPr>
        <w:t>Frankreich, öffentliches Gesundheitssystem; Implikation für Screening-Protokolle und Elternberatung in Deutschland.</w:t>
      </w:r>
    </w:p>
    <w:p>
      <w:r>
        <w:rPr>
          <w:color w:val="5A7D3A"/>
          <w:sz w:val="18"/>
        </w:rPr>
        <w:t>https://pubmed.ncbi.nlm.nih.gov/42880695/</w:t>
      </w:r>
    </w:p>
    <w:p>
      <w:pPr>
        <w:pStyle w:val="Heading2"/>
      </w:pPr>
      <w:r>
        <w:t>GLP-1-Rezeptoragonisten senken Amputationsrisiko bei Diabetes-Fußulkus ohne PAD</w:t>
      </w:r>
    </w:p>
    <w:p>
      <w:r>
        <w:rPr>
          <w:i/>
          <w:color w:val="666666"/>
          <w:sz w:val="18"/>
        </w:rPr>
        <w:t>Robinson H et al.  ·  Diabetes Obes Metab  ·  14.10.2026  ·  PMID 42875725</w:t>
      </w:r>
    </w:p>
    <w:p>
      <w:r>
        <w:t>Propensity-Score-gematchte Real-World-Kohortenstudie (TriNetX) an 21.325 Patientenpaaren mit Typ-2-Diabetes und diabetischem Fußulkus, Vergleich GLP-1-RA vs. andere glucose-senkende Therapie über 5 Jahre.</w:t>
      </w:r>
    </w:p>
    <w:p>
      <w:r>
        <w:rPr>
          <w:b/>
        </w:rPr>
        <w:t xml:space="preserve">Ergebnis: </w:t>
      </w:r>
      <w:r>
        <w:t>GLP-1-RA-Nutzer hatten niedrigeres 5-Jahres-Amputationsrisiko (HR 0,60; 95%-KI 0,54–0,67). Assoziierung beschränkt auf Patienten ohne kodierte PAD (HR 0,21; KI 0,13–0,33) vs. mit PAD (HR 0,97; KI 0,78–1,20); HR-Ratio 0,21 (KI 0,13–0,36; p&lt;0,001). Gesamtmortalität auch niedriger (HR 0,48; KI 0,45–0,50). Befund stabil über sechs Sensitivitätsanalysen.</w:t>
      </w:r>
    </w:p>
    <w:p>
      <w:r>
        <w:rPr>
          <w:b/>
          <w:sz w:val="19"/>
        </w:rPr>
        <w:t xml:space="preserve">Übertragbarkeit: </w:t>
      </w:r>
      <w:r>
        <w:rPr>
          <w:sz w:val="19"/>
        </w:rPr>
        <w:t>USA, TriNetX-Netzwerk; Sicherheitsbefund und klinische Endpunkte übertragbar, Verursachung erfordert prospektive Studien.</w:t>
      </w:r>
    </w:p>
    <w:p>
      <w:r>
        <w:rPr>
          <w:color w:val="5A7D3A"/>
          <w:sz w:val="18"/>
        </w:rPr>
        <w:t>https://pubmed.ncbi.nlm.nih.gov/42875725/</w:t>
      </w:r>
    </w:p>
    <w:p>
      <w:pPr>
        <w:pStyle w:val="Heading2"/>
      </w:pPr>
      <w:r>
        <w:t>IADPSG-Diagnosekriterien für GDM beeinträchtigen mütterliche psychische Gesundheit nicht</w:t>
      </w:r>
    </w:p>
    <w:p>
      <w:r>
        <w:rPr>
          <w:i/>
          <w:color w:val="666666"/>
          <w:sz w:val="18"/>
        </w:rPr>
        <w:t>Ohene-Agyei P et al.  ·  Diabetes Res Clin Pract  ·  14.10.2026  ·  PMID 42874784</w:t>
      </w:r>
    </w:p>
    <w:p>
      <w:r>
        <w:t>Sekundäranalyse der GEMS-RCT mit 3.452 schwangeren Frauen, randomisiert zu niedrigeren (IADPSG) oder höheren (Neuseeland) GDM-Diagnosekriterien; Ergebnis: Angst, Depression, Lebensqualität bei 36 Wochen und 6 Monate postpartal.</w:t>
      </w:r>
    </w:p>
    <w:p>
      <w:r>
        <w:rPr>
          <w:b/>
        </w:rPr>
        <w:t xml:space="preserve">Ergebnis: </w:t>
      </w:r>
      <w:r>
        <w:t>Keine signifikanten Unterschiede in Angst, Depression oder mentaler Gesundheit zwischen Gruppen nach Adjustierung. Frauen mit milder GDM unter IADPSG-Kriterien berichteten bessere Allgemeingesundheit, Vitalität, soziale Funktionsfähigkeit und postpartale psychische Komponente (SF-36-Subskalen).</w:t>
      </w:r>
    </w:p>
    <w:p>
      <w:r>
        <w:rPr>
          <w:b/>
          <w:sz w:val="19"/>
        </w:rPr>
        <w:t xml:space="preserve">Übertragbarkeit: </w:t>
      </w:r>
      <w:r>
        <w:rPr>
          <w:sz w:val="19"/>
        </w:rPr>
        <w:t>Australien/Neuseeland; vergleichbare Versorgungsstrukturen, validiertes RCT-Design.</w:t>
      </w:r>
    </w:p>
    <w:p>
      <w:r>
        <w:rPr>
          <w:color w:val="5A7D3A"/>
          <w:sz w:val="18"/>
        </w:rPr>
        <w:t>https://pubmed.ncbi.nlm.nih.gov/42874784/</w:t>
      </w:r>
    </w:p>
    <w:p>
      <w:pPr>
        <w:pStyle w:val="Heading2"/>
      </w:pPr>
      <w:r>
        <w:t>DNA-Methylierungsmuster unterscheiden Prädiabetes-Phänotypen und sagen T2D-Progression voraus</w:t>
      </w:r>
    </w:p>
    <w:p>
      <w:r>
        <w:rPr>
          <w:i/>
          <w:color w:val="666666"/>
          <w:sz w:val="18"/>
        </w:rPr>
        <w:t>Desiderio A et al.  ·  Diabetes Res Clin Pract  ·  13.10.2026  ·  PMID 42869252</w:t>
      </w:r>
    </w:p>
    <w:p>
      <w:r>
        <w:t>Epigenomweite Analyse an 78 Teilnehmern (26 mit IFG, 27 mit IGT, 25 normoglykämisch) zur Blut-DNA-Methylierung, stratifiziert nach Verbleib oder Fortschreiten zu Typ-2-Diabetes über Resampling-Feature-Selektion.</w:t>
      </w:r>
    </w:p>
    <w:p>
      <w:r>
        <w:rPr>
          <w:b/>
        </w:rPr>
        <w:t xml:space="preserve">Ergebnis: </w:t>
      </w:r>
      <w:r>
        <w:t>8.082 differenziell methylierte CpGs in IFG vs. Normoglykämie, 1.992 in IGT vs. Normoglykämie, 9.488 in IFG vs. IGT. Nach Resampling behielten 3 CpGs pro Phänotyp Vorhersagekraft; cg23913182 in beiden. Niedrigere Baseline-Methylierung an diesen CpGs assoziiert mit T2D-Fortschreitung; OR pro 1%-Punkt Methylierungsanstieg 0,291 (IFG) bis 0,171 (IGT); AUC 0,757–0,791.</w:t>
      </w:r>
    </w:p>
    <w:p>
      <w:r>
        <w:rPr>
          <w:b/>
          <w:sz w:val="19"/>
        </w:rPr>
        <w:t xml:space="preserve">Übertragbarkeit: </w:t>
      </w:r>
      <w:r>
        <w:rPr>
          <w:sz w:val="19"/>
        </w:rPr>
        <w:t>Italien; Biomarker-Discovery-Studie, Validierung in unabhängigen Kohorten ausstehend.</w:t>
      </w:r>
    </w:p>
    <w:p>
      <w:r>
        <w:rPr>
          <w:color w:val="5A7D3A"/>
          <w:sz w:val="18"/>
        </w:rPr>
        <w:t>https://pubmed.ncbi.nlm.nih.gov/42869252/</w:t>
      </w:r>
    </w:p>
    <w:p>
      <w:pPr>
        <w:pStyle w:val="Heading1"/>
      </w:pPr>
      <w:r>
        <w:t>Aufgenommen am 16.10.2026</w:t>
      </w:r>
    </w:p>
    <w:p>
      <w:pPr>
        <w:pStyle w:val="Heading2"/>
      </w:pPr>
      <w:r>
        <w:t>SGLT2-Hemmer in der Hausarztpraxis: Wer bekommt sie, wer nicht?</w:t>
      </w:r>
    </w:p>
    <w:p>
      <w:r>
        <w:rPr>
          <w:i/>
          <w:color w:val="666666"/>
          <w:sz w:val="18"/>
        </w:rPr>
        <w:t>Kostev K et al.  ·  Diabetes Obes Metab  ·  15.10.2026  ·  PMID 42881121</w:t>
      </w:r>
    </w:p>
    <w:p>
      <w:r>
        <w:t>Analyse von 69.284 Patienten aus deutschem Primärbereich mit neu diagnostiziertem Typ-2-Diabetes zur Frage, welche patientenbezogenen und praxisbezogenen Faktoren die Initiierung von SGLT2-Inhibitoren beeinflussen.</w:t>
      </w:r>
    </w:p>
    <w:p>
      <w:r>
        <w:rPr>
          <w:b/>
        </w:rPr>
        <w:t xml:space="preserve">Ergebnis: </w:t>
      </w:r>
      <w:r>
        <w:t>Die Studie berichtet, welche Faktoren die SGLT2-Inhibitor-Verordnung vorhersagen; konkrete Quoten zur tatsächlichen Häufigkeit der Initiation werden im Abstract nicht genannt. Die Arbeit identifiziert Versorgungsmuster in Deutschland, ohne Outcome zu bewerten.</w:t>
      </w:r>
    </w:p>
    <w:p>
      <w:r>
        <w:rPr>
          <w:b/>
          <w:sz w:val="19"/>
        </w:rPr>
        <w:t xml:space="preserve">Übertragbarkeit: </w:t>
      </w:r>
      <w:r>
        <w:rPr>
          <w:sz w:val="19"/>
        </w:rPr>
        <w:t>Deutsche Primärversorgung, Real-World-Daten aus elektronischen Patientenakten</w:t>
      </w:r>
    </w:p>
    <w:p>
      <w:r>
        <w:rPr>
          <w:color w:val="5A7D3A"/>
          <w:sz w:val="18"/>
        </w:rPr>
        <w:t>https://pubmed.ncbi.nlm.nih.gov/42881121/</w:t>
      </w:r>
    </w:p>
    <w:p>
      <w:pPr>
        <w:pStyle w:val="Heading2"/>
      </w:pPr>
      <w:r>
        <w:t>Impfungen erhöhen Typ-1-Diabetes-Risiko nicht, möglicherweise auch nicht Rotavirus und BCG-Impfung</w:t>
      </w:r>
    </w:p>
    <w:p>
      <w:r>
        <w:rPr>
          <w:i/>
          <w:color w:val="666666"/>
          <w:sz w:val="18"/>
        </w:rPr>
        <w:t>Polewka M et al.  ·  Diabetes Res Clin Pract  ·  15.10.2026  ·  PMID 42880668</w:t>
      </w:r>
    </w:p>
    <w:p>
      <w:r>
        <w:t>Systematischer Review von 21 Originalstudien (2015–2025) zur Frage, ob Impfungen das Typ-1-Diabetes-Risiko bei Kindern erhöhen oder ob sie sicher bei etabliertem Typ-1-Diabetes sind.</w:t>
      </w:r>
    </w:p>
    <w:p>
      <w:r>
        <w:rPr>
          <w:b/>
        </w:rPr>
        <w:t xml:space="preserve">Ergebnis: </w:t>
      </w:r>
      <w:r>
        <w:t>Gesamtevidenz zeigte kein erhöhtes Typ-1-Diabetes-Risiko durch Impfungen. Fünf Studien deuteten sogar auf mögliche Schutzeffekte von Rotavirus- oder BCG-Impfung hin. Influenza- und SARS-CoV-2-Impfstoffe waren sicher bei etabliertem Typ-1-Diabetes, Nebenwirkungen überwiegend mild und vorübergehend. Einige Studien zeigten reduzierte Hospitalisierungsraten und weniger Infektionskomplikationen bei geimpften Personen. Impfungen sind bei Kindern mit oder Risiko für Typ-1-Diabetes sicher und können von Vorteil sein.</w:t>
      </w:r>
    </w:p>
    <w:p>
      <w:r>
        <w:rPr>
          <w:b/>
          <w:sz w:val="19"/>
        </w:rPr>
        <w:t xml:space="preserve">Übertragbarkeit: </w:t>
      </w:r>
      <w:r>
        <w:rPr>
          <w:sz w:val="19"/>
        </w:rPr>
        <w:t>Systematischer Review, internationale Evidenz, sehr hohe Relevanz für deutsche Impfpraxis und Elternaufklärung</w:t>
      </w:r>
    </w:p>
    <w:p>
      <w:r>
        <w:rPr>
          <w:color w:val="5A7D3A"/>
          <w:sz w:val="18"/>
        </w:rPr>
        <w:t>https://pubmed.ncbi.nlm.nih.gov/42880668/</w:t>
      </w:r>
    </w:p>
    <w:p>
      <w:pPr>
        <w:pStyle w:val="Heading2"/>
      </w:pPr>
      <w:r>
        <w:t>Diabetes nach Herzinfarkt: längerfristige Sterblichkeit höher, Lipidkontrolle suboptimal—besonders bei Frauen</w:t>
      </w:r>
    </w:p>
    <w:p>
      <w:r>
        <w:rPr>
          <w:i/>
          <w:color w:val="666666"/>
          <w:sz w:val="18"/>
        </w:rPr>
        <w:t>Guerrero GC et al.  ·  Diabetes Res Clin Pract  ·  15.10.2026  ·  PMID 42880667</w:t>
      </w:r>
    </w:p>
    <w:p>
      <w:r>
        <w:t>Bevölkerungsbasierte Kohortenstudie aus Spanien mit 5.361 Patienten und erstem ACS-Ereignis (2016–2024), medianes Follow-up 4,9 Jahre; Fokus auf Langzeitsterblichkeit und LDL-Cholesterin-Zielwerte nach ESC/EAS.</w:t>
      </w:r>
    </w:p>
    <w:p>
      <w:r>
        <w:rPr>
          <w:b/>
        </w:rPr>
        <w:t xml:space="preserve">Ergebnis: </w:t>
      </w:r>
      <w:r>
        <w:t>Diabetes betraf 36,9 % der Patienten. Während ACS-Hospitalisierungsraten jährlich um 8,3 % sanken (95 % KI 6,1–10,4) ohne Diabetes-Zeit-Interaktion (p = 0,17), war Diabetes in der Langzeitfolge mit erhöhter Gesamtmortalität assoziiert (bereinigtes HR 1,22; 95 % KI 1,11–1,33); die Assoziation war stärker bei Frauen als Männern (Interaktion p = 0,009). Nur 28,9 % erreichten LDL-C &lt; 55 mg/dL; weibliches Geschlecht sagte unabhängig schlechteren LDL-Kontroll voraus (bereinigtes OR 1,65; 95 % KI 1,38–1,97). Persistente Lücken in der Sekundärprävention, besonders bei Frauen.</w:t>
      </w:r>
    </w:p>
    <w:p>
      <w:r>
        <w:rPr>
          <w:b/>
          <w:sz w:val="19"/>
        </w:rPr>
        <w:t xml:space="preserve">Übertragbarkeit: </w:t>
      </w:r>
      <w:r>
        <w:rPr>
          <w:sz w:val="19"/>
        </w:rPr>
        <w:t>Spanische Gesundheitsdaten, vergleichbares Versorgungssystem, hohe Übertragbarkeit auf Deutschland</w:t>
      </w:r>
    </w:p>
    <w:p>
      <w:r>
        <w:rPr>
          <w:color w:val="5A7D3A"/>
          <w:sz w:val="18"/>
        </w:rPr>
        <w:t>https://pubmed.ncbi.nlm.nih.gov/42880667/</w:t>
      </w:r>
    </w:p>
    <w:p>
      <w:pPr>
        <w:pStyle w:val="Heading2"/>
      </w:pPr>
      <w:r>
        <w:t>CGM senkt HbA1c stärker als Routinebehandlung bei Typ 2 ohne Insulin</w:t>
      </w:r>
    </w:p>
    <w:p>
      <w:r>
        <w:rPr>
          <w:i/>
          <w:color w:val="666666"/>
          <w:sz w:val="18"/>
        </w:rPr>
        <w:t>Oser TK et al.  ·  N Engl J Med  ·  14.10.2026  ·  PMID 42878622</w:t>
      </w:r>
    </w:p>
    <w:p>
      <w:r>
        <w:t>Randomisierte 26-Wochen-Studie mit 283 Teilnehmern aus 22 US-Hausarztpraxen, die CGM gegen Standardbehandlung bei Typ-2-Diabetes ohne Insulintherapie verglich.</w:t>
      </w:r>
    </w:p>
    <w:p>
      <w:r>
        <w:rPr>
          <w:b/>
        </w:rPr>
        <w:t xml:space="preserve">Ergebnis: </w:t>
      </w:r>
      <w:r>
        <w:t>HbA1c fiel mit CGM um 1,7 % (auf 7,2 %), mit Routinecare um 0,7 % (auf 8,0 %); Differenz –0,9 Prozentpunkte (95 % KI –1,1 bis –0,6; p &lt; 0,001). Time in Range 70–180 mg/dL war 21 Prozentpunkte höher mit CGM; schwere Hypoglykämien traten nicht auf. CGM verbessert Stoffwechselkontrolle deutlich auch ohne Insulin, ohne dass Hypoglykämierisiko ansteigt.</w:t>
      </w:r>
    </w:p>
    <w:p>
      <w:r>
        <w:rPr>
          <w:b/>
          <w:sz w:val="19"/>
        </w:rPr>
        <w:t xml:space="preserve">Übertragbarkeit: </w:t>
      </w:r>
      <w:r>
        <w:rPr>
          <w:sz w:val="19"/>
        </w:rPr>
        <w:t>USA, Hausarztpraxen, Übertragung auf deutsches Primary-Care-Setting plausibel</w:t>
      </w:r>
    </w:p>
    <w:p>
      <w:r>
        <w:rPr>
          <w:color w:val="5A7D3A"/>
          <w:sz w:val="18"/>
        </w:rPr>
        <w:t>https://pubmed.ncbi.nlm.nih.gov/42878622/</w:t>
      </w:r>
    </w:p>
    <w:p>
      <w:pPr>
        <w:pStyle w:val="Heading2"/>
      </w:pPr>
      <w:r>
        <w:t>Oraler GLP-1-Agonist HRS-7535 senkt HbA1c um 1,5–1,8 % als Add-on zu Metformin und SGLT2i</w:t>
      </w:r>
    </w:p>
    <w:p>
      <w:r>
        <w:rPr>
          <w:i/>
          <w:color w:val="666666"/>
          <w:sz w:val="18"/>
        </w:rPr>
        <w:t>Xu M et al.  ·  Diabetologia  ·  14.10.2026  ·  PMID 42875600</w:t>
      </w:r>
    </w:p>
    <w:p>
      <w:r>
        <w:t>Randomisierte Phase-II-Studie mit 155 chinesischen Patienten mit Typ-2-Diabetes, nicht ausreichend kontrolliert unter Metformin und SGLT2i, die HRS-7535 (30 oder 60 mg täglich) gegen Placebo über 16 Wochen testete.</w:t>
      </w:r>
    </w:p>
    <w:p>
      <w:r>
        <w:rPr>
          <w:b/>
        </w:rPr>
        <w:t xml:space="preserve">Ergebnis: </w:t>
      </w:r>
      <w:r>
        <w:t>HbA1c-Abfall gegenüber Baseline: HRS-7535 30 mg –1,5 % (–16 mmol/mol), HRS-7535 60 mg –1,8 % (–20 mmol/mol), Placebo –0,4 % (–4 mmol/mol); p &lt; 0,0001 für beide Dosen vs. Placebo. HbA1c &lt; 7,0 % erreichten 51 % (30 mg) und 66 % (60 mg) vs. 9,8 % Placebo. Gewichtsverlust –2,4 % unter 60 mg vs. –0,7 % Placebo. Nebenwirkungen überwiegend mild bis moderat, gastrointestinal; keine schweren Hypoglykämien.</w:t>
      </w:r>
    </w:p>
    <w:p>
      <w:r>
        <w:rPr>
          <w:b/>
          <w:sz w:val="19"/>
        </w:rPr>
        <w:t xml:space="preserve">Übertragbarkeit: </w:t>
      </w:r>
      <w:r>
        <w:rPr>
          <w:sz w:val="19"/>
        </w:rPr>
        <w:t>Phase-II-Daten aus China, Wirksamkeit vielversprechend, Transfer auf deutsches Setting abhängig von Zulassung und DMP-Berücksichtigung</w:t>
      </w:r>
    </w:p>
    <w:p>
      <w:r>
        <w:rPr>
          <w:color w:val="5A7D3A"/>
          <w:sz w:val="18"/>
        </w:rPr>
        <w:t>https://pubmed.ncbi.nlm.nih.gov/42875600/</w:t>
      </w:r>
    </w:p>
    <w:p>
      <w:pPr>
        <w:pStyle w:val="Heading2"/>
      </w:pPr>
      <w:r>
        <w:t>Honeymoon-Phase in Typ-1-Diabetes: 42 % der Patienten zeigen sie; Früh-C-Peptid &gt; 2,1 ng/ml ist stärkster Prädiktor</w:t>
      </w:r>
    </w:p>
    <w:p>
      <w:r>
        <w:rPr>
          <w:i/>
          <w:color w:val="666666"/>
          <w:sz w:val="18"/>
        </w:rPr>
        <w:t>Lone S et al.  ·  Diabetes Res Clin Pract  ·  13.10.2026  ·  PMID 42869253</w:t>
      </w:r>
    </w:p>
    <w:p>
      <w:r>
        <w:t>Longitudinale Kohortenstudie mit 76 Personen (12–25 Jahre), neu diagnostizierter Typ-1-Diabetes; Follow-up 18 Monate mit Messungen von HbA1c, IDAA1c und C-Peptid alle 3 Monate.</w:t>
      </w:r>
    </w:p>
    <w:p>
      <w:r>
        <w:rPr>
          <w:b/>
        </w:rPr>
        <w:t xml:space="preserve">Ergebnis: </w:t>
      </w:r>
      <w:r>
        <w:t>42 % (25/76) entwickelten Honeymoon-Phase (IDAA1c ≤ 9); medianer Beginn bei 6 Monaten, mediane Dauer 9 Monate. 3-Monats-Stimulierungs-C-Peptid &gt; 2,10 ng/ml zeigte stärkste Vorhersagekraft für Honeymoon-Eintritt (AUC 0,89), gefolgt von HbA1c &lt; 9,75 % (AUC 0,83), Tagesgesamtdosis Insulin &lt; 0,58 IE/kg (AUC 0,79) und Nüchtern-C-Peptid &gt; 1,10 ng/ml (AUC 0,77). Diese frühen Marker könnten Patienten identifizieren, die für β-Zell-erhaltende Interventionen kandidieren.</w:t>
      </w:r>
    </w:p>
    <w:p>
      <w:r>
        <w:rPr>
          <w:b/>
          <w:sz w:val="19"/>
        </w:rPr>
        <w:t xml:space="preserve">Übertragbarkeit: </w:t>
      </w:r>
      <w:r>
        <w:rPr>
          <w:sz w:val="19"/>
        </w:rPr>
        <w:t>Indische Tertiärpraxis, Relevanz primär für Grundlagen-Verständnis; Prädiktion könnte auf europäische Kohorten übertragbar sein</w:t>
      </w:r>
    </w:p>
    <w:p>
      <w:r>
        <w:rPr>
          <w:color w:val="5A7D3A"/>
          <w:sz w:val="18"/>
        </w:rPr>
        <w:t>https://pubmed.ncbi.nlm.nih.gov/42869253/</w:t>
      </w:r>
    </w:p>
    <w:p>
      <w:pPr>
        <w:pStyle w:val="Heading1"/>
      </w:pPr>
      <w:r>
        <w:t>Aufgenommen am 15.10.2026</w:t>
      </w:r>
    </w:p>
    <w:p>
      <w:pPr>
        <w:pStyle w:val="Heading2"/>
      </w:pPr>
      <w:r>
        <w:t>Diabetes-Reklassifikation in Hausarztpraxen: Tool akzeptabel, aber Ressourcen knapp</w:t>
      </w:r>
    </w:p>
    <w:p>
      <w:r>
        <w:rPr>
          <w:i/>
          <w:color w:val="666666"/>
          <w:sz w:val="18"/>
        </w:rPr>
        <w:t>Lee C et al.  ·  Diabet Med  ·  14.10.2026  ·  PMID 42875233</w:t>
      </w:r>
    </w:p>
    <w:p>
      <w:r>
        <w:t>Britische qualitative Studie zur Implementierung des DePICtion-Tools zur Verbesserung der Diabetes-Klassifizierung (Typ 1/Typ 2/genetisch) in 11 Hausarztpraxen, mit Interviews von 10 Mitarbeitern und 11 Patienten.</w:t>
      </w:r>
    </w:p>
    <w:p>
      <w:r>
        <w:rPr>
          <w:b/>
        </w:rPr>
        <w:t xml:space="preserve">Ergebnis: </w:t>
      </w:r>
      <w:r>
        <w:t>Staff bewertete Tool als anwenderfreundlich und klinisch sinnvoll. Patienten-Reaktionen gespalten: Einige sahen Reklassifikation als Bedrohung ihrer Identität, andere begrüßten weitere Tests. Hauptbarriere: fehlende Zeitressourcen und mangelnde strukturierte Nachverfolgungswege; Datenschutzbedenken minimal.</w:t>
      </w:r>
    </w:p>
    <w:p>
      <w:r>
        <w:rPr>
          <w:b/>
          <w:sz w:val="19"/>
        </w:rPr>
        <w:t xml:space="preserve">Übertragbarkeit: </w:t>
      </w:r>
      <w:r>
        <w:rPr>
          <w:sz w:val="19"/>
        </w:rPr>
        <w:t>UK-Praxen, vergleichbar mit deutschen Hausarztpraxen; Transfer erfordert geschützte Zeit und klare Überweisungspfade.</w:t>
      </w:r>
    </w:p>
    <w:p>
      <w:r>
        <w:rPr>
          <w:color w:val="5A7D3A"/>
          <w:sz w:val="18"/>
        </w:rPr>
        <w:t>https://pubmed.ncbi.nlm.nih.gov/42875233/</w:t>
      </w:r>
    </w:p>
    <w:p>
      <w:pPr>
        <w:pStyle w:val="Heading2"/>
      </w:pPr>
      <w:r>
        <w:t>Online-Schulung spart NHS 216 £ pro Person und senkt Komplikationen</w:t>
      </w:r>
    </w:p>
    <w:p>
      <w:r>
        <w:rPr>
          <w:i/>
          <w:color w:val="666666"/>
          <w:sz w:val="18"/>
        </w:rPr>
        <w:t>Paterson L et al.  ·  Diabet Med  ·  14.10.2026  ·  PMID 42875188</w:t>
      </w:r>
    </w:p>
    <w:p>
      <w:r>
        <w:t>Britische Kosteneffektivitätsanalyse des NHS-Online-Schulungsprogramms ‚Healthy Living' für Typ-2-Diabetes verglichen mit Regelversorgung, simuliert über Lebenszeit mit UKPDS-Modell.</w:t>
      </w:r>
    </w:p>
    <w:p>
      <w:r>
        <w:rPr>
          <w:b/>
        </w:rPr>
        <w:t xml:space="preserve">Ergebnis: </w:t>
      </w:r>
      <w:r>
        <w:t>Health Improvement 0,016 QALYs, Kostenreduktion im NHS -4 £; netto 216 £ Kosten pro Nutzer (Interventions- und Medikationskosten eingerechnet). Kosten-pro-QALY 13.192 £ (unter NICE-Schwelle 25.000 £/QALY); Robustheit in Sensitivitätsanalysen nachgewiesen.</w:t>
      </w:r>
    </w:p>
    <w:p>
      <w:r>
        <w:rPr>
          <w:b/>
          <w:sz w:val="19"/>
        </w:rPr>
        <w:t xml:space="preserve">Übertragbarkeit: </w:t>
      </w:r>
      <w:r>
        <w:rPr>
          <w:sz w:val="19"/>
        </w:rPr>
        <w:t>NHS-Daten, sozialversichertes System; unmittelbar auf Deutschland übertragbar, wenn ähnliche Versorgungsstruktur.</w:t>
      </w:r>
    </w:p>
    <w:p>
      <w:r>
        <w:rPr>
          <w:color w:val="5A7D3A"/>
          <w:sz w:val="18"/>
        </w:rPr>
        <w:t>https://pubmed.ncbi.nlm.nih.gov/42875188/</w:t>
      </w:r>
    </w:p>
    <w:p>
      <w:pPr>
        <w:pStyle w:val="Heading2"/>
      </w:pPr>
      <w:r>
        <w:t>Teleophthalmologie erhöht Screening-Quote bei diabetischer Retinopathie um 97 %</w:t>
      </w:r>
    </w:p>
    <w:p>
      <w:r>
        <w:rPr>
          <w:i/>
          <w:color w:val="666666"/>
          <w:sz w:val="18"/>
        </w:rPr>
        <w:t>Chen KY et al.  ·  Diabetes Res Clin Pract  ·  14.10.2026  ·  PMID 42874783</w:t>
      </w:r>
    </w:p>
    <w:p>
      <w:r>
        <w:t>Systematische Übersichtsarbeit und Metaanalyse von 33 Studien zu technologiegestütztem Screening auf diabetische Retinopathie (Teleophthalmologie, digitale Bildgebung) vs. übliche Versorgung.</w:t>
      </w:r>
    </w:p>
    <w:p>
      <w:r>
        <w:rPr>
          <w:b/>
        </w:rPr>
        <w:t xml:space="preserve">Ergebnis: </w:t>
      </w:r>
      <w:r>
        <w:t>Teleophthalmologie vs. Standardversorgung: RR 1,966 (95%-KI 1,451-2,664) für Screening-Teilnahme; Adherence zu augenärztlichen Kontrollen OR 2,464 (95%-KI 1,477-4,112). Ungradierbare Bilder 7,4 %; fortgeschrittene Bildgebung: Sensitivität 97,59 %, Spezifität 91,22 %. Ökonomische Evaluationen unterstützten Kosteneffektivität/Kosteneinsparung.</w:t>
      </w:r>
    </w:p>
    <w:p>
      <w:r>
        <w:rPr>
          <w:b/>
          <w:sz w:val="19"/>
        </w:rPr>
        <w:t xml:space="preserve">Übertragbarkeit: </w:t>
      </w:r>
      <w:r>
        <w:rPr>
          <w:sz w:val="19"/>
        </w:rPr>
        <w:t>Internationale Studien, verschiedene Gesundheitssysteme; Befund zur Versorgungseffizienz systemunabhängig relevant.</w:t>
      </w:r>
    </w:p>
    <w:p>
      <w:r>
        <w:rPr>
          <w:color w:val="5A7D3A"/>
          <w:sz w:val="18"/>
        </w:rPr>
        <w:t>https://pubmed.ncbi.nlm.nih.gov/42874783/</w:t>
      </w:r>
    </w:p>
    <w:p>
      <w:pPr>
        <w:pStyle w:val="Heading2"/>
      </w:pPr>
      <w:r>
        <w:t>Sterblichkeit bei Typ-1-Diabetes: Frauen stärker gefährdet als Männer</w:t>
      </w:r>
    </w:p>
    <w:p>
      <w:r>
        <w:rPr>
          <w:i/>
          <w:color w:val="666666"/>
          <w:sz w:val="18"/>
        </w:rPr>
        <w:t>Vinograd A et al.  ·  Diabetes Care  ·  14.10.2026  ·  PMID 42873598</w:t>
      </w:r>
    </w:p>
    <w:p>
      <w:r>
        <w:t>Israelische Kohortenstudie mit 4.299 Typ-1-Diabetes-Patienten (Diagnose vor 35 Jahren, 2000-2022) verglichen mit 17.196 Kontrollen, Nachfolge bis 2023.</w:t>
      </w:r>
    </w:p>
    <w:p>
      <w:r>
        <w:rPr>
          <w:b/>
        </w:rPr>
        <w:t xml:space="preserve">Ergebnis: </w:t>
      </w:r>
      <w:r>
        <w:t>Mortalität 131,0 pro 100.000 Personen-Jahre bei Diabetes vs. 35,2 bei Kontrollen (HR 3,66; 95%-KI 2,53-5,31). Exzess-Mortalität bei Frauen signifikant höher (aHR 8,40 vs. 2,90 bei Männern; p-Interaktion 0,02). Bei Diagnose 2011-2022 geringeres Risiko als 2000-2010 (aHR 2,94 vs. 4,36).</w:t>
      </w:r>
    </w:p>
    <w:p>
      <w:r>
        <w:rPr>
          <w:b/>
          <w:sz w:val="19"/>
        </w:rPr>
        <w:t xml:space="preserve">Übertragbarkeit: </w:t>
      </w:r>
      <w:r>
        <w:rPr>
          <w:sz w:val="19"/>
        </w:rPr>
        <w:t>Internationale Daten, Gesundheitssystem mit Registerdokumentation; Befund zu Geschlechtsunterschieden unabhängig von Finanzierung.</w:t>
      </w:r>
    </w:p>
    <w:p>
      <w:r>
        <w:rPr>
          <w:color w:val="5A7D3A"/>
          <w:sz w:val="18"/>
        </w:rPr>
        <w:t>https://pubmed.ncbi.nlm.nih.gov/42873598/</w:t>
      </w:r>
    </w:p>
    <w:p>
      <w:pPr>
        <w:pStyle w:val="Heading2"/>
      </w:pPr>
      <w:r>
        <w:t>Gestationsdiabetes in Italien: Screening-Lücken bei Hochrisikopatientinnen</w:t>
      </w:r>
    </w:p>
    <w:p>
      <w:r>
        <w:rPr>
          <w:i/>
          <w:color w:val="666666"/>
          <w:sz w:val="18"/>
        </w:rPr>
        <w:t>Da Porto A et al.  ·  Acta Diabetol  ·  14.10.2026  ·  PMID 42873312</w:t>
      </w:r>
    </w:p>
    <w:p>
      <w:r>
        <w:t>Italienische Real-World-Analyse von 13.487 Frauen mit Gestationsdiabetes aus diabetes-spezialisierten Kliniken 2025; Screening-Praktiken, Therapie und perinatale Outcomes dokumentiert.</w:t>
      </w:r>
    </w:p>
    <w:p>
      <w:r>
        <w:rPr>
          <w:b/>
        </w:rPr>
        <w:t xml:space="preserve">Ergebnis: </w:t>
      </w:r>
      <w:r>
        <w:t>Durchschnittsalter 33,6±5,4 Jahre; 28,1 % Übergewicht, 24,9 % Adipositas vor Schwangerschaft. 20,3 % erfüllten Hochrisiko-Kriterien für Früh-Screening, aber nur 15,2 % wurden in empfohlenem Fenster (16-18. Woche) getestet; Standard-OGTT 24-28. Woche: 51,5 %. Diät allein 63,9 %, Insulin 33,1 %, Metformin 5,6 %; Sectiorate 30 %, Einleitung 33,6 %. Postpartale Glukoseuntersuchung nur bei 3,1 %.</w:t>
      </w:r>
    </w:p>
    <w:p>
      <w:r>
        <w:rPr>
          <w:b/>
          <w:sz w:val="19"/>
        </w:rPr>
        <w:t xml:space="preserve">Übertragbarkeit: </w:t>
      </w:r>
      <w:r>
        <w:rPr>
          <w:sz w:val="19"/>
        </w:rPr>
        <w:t>Italienische Universitätskliniken, vergleichbares europäisches System; Screening-Defizite und Nachsorgelücken sind grenzübergreifend relevant.</w:t>
      </w:r>
    </w:p>
    <w:p>
      <w:r>
        <w:rPr>
          <w:color w:val="5A7D3A"/>
          <w:sz w:val="18"/>
        </w:rPr>
        <w:t>https://pubmed.ncbi.nlm.nih.gov/42873312/</w:t>
      </w:r>
    </w:p>
    <w:p>
      <w:pPr>
        <w:pStyle w:val="Heading2"/>
      </w:pPr>
      <w:r>
        <w:t>Glukosemessung bei Kindern: CGM-System in 7-17-Jährigen sicher und genau</w:t>
      </w:r>
    </w:p>
    <w:p>
      <w:r>
        <w:rPr>
          <w:i/>
          <w:color w:val="666666"/>
          <w:sz w:val="18"/>
        </w:rPr>
        <w:t>Link M et al.  ·  J Diabetes Sci Technol  ·  14.10.2026  ·  PMID 42872793</w:t>
      </w:r>
    </w:p>
    <w:p>
      <w:r>
        <w:t>Deutsche Multizenterstudie prüfte Genauigkeit und Sicherheit des CareSens-Air-CGM-Systems über 15 Tage bei Kindern und Jugendlichen mit Typ-1-Diabetes.</w:t>
      </w:r>
    </w:p>
    <w:p>
      <w:r>
        <w:rPr>
          <w:b/>
        </w:rPr>
        <w:t xml:space="preserve">Ergebnis: </w:t>
      </w:r>
      <w:r>
        <w:t>Bei 7-17-Jährigen: 90,8 % der Werte im Accuracy-Grid Zone A/B; MARD 8,9 %; Sensorüberlebensrate 75,2 %. Bei 2-6-Jährigen: 86,6-98,4 % Accuracy; MARD 7,8-10,3 %. Keine schwerwiegenden Nebenwirkungen, milde lokale Hautreaktionen. Leistung vergleichbar mit Erwachsenendaten.</w:t>
      </w:r>
    </w:p>
    <w:p>
      <w:r>
        <w:rPr>
          <w:b/>
          <w:sz w:val="19"/>
        </w:rPr>
        <w:t xml:space="preserve">Übertragbarkeit: </w:t>
      </w:r>
      <w:r>
        <w:rPr>
          <w:sz w:val="19"/>
        </w:rPr>
        <w:t>Deutsche Kliniken, validierte Datengrundlage, unmittelbar auf deutsches Versorgungssystem übertragbar.</w:t>
      </w:r>
    </w:p>
    <w:p>
      <w:r>
        <w:rPr>
          <w:color w:val="5A7D3A"/>
          <w:sz w:val="18"/>
        </w:rPr>
        <w:t>https://pubmed.ncbi.nlm.nih.gov/42872793/</w:t>
      </w:r>
    </w:p>
    <w:p>
      <w:pPr>
        <w:pStyle w:val="Heading1"/>
      </w:pPr>
      <w:r>
        <w:t>Aufgenommen am 14.10.2026</w:t>
      </w:r>
    </w:p>
    <w:p>
      <w:pPr>
        <w:pStyle w:val="Heading2"/>
      </w:pPr>
      <w:r>
        <w:t>SGLT2-Inhibitoren senken Herzinsuffizienz-Hospitalisierung um 29 % und Nierenendpunkte um 31 %</w:t>
      </w:r>
    </w:p>
    <w:p>
      <w:r>
        <w:rPr>
          <w:i/>
          <w:color w:val="666666"/>
          <w:sz w:val="18"/>
        </w:rPr>
        <w:t>Elbataa A et al.  ·  Diabetes Obes Metab  ·  13.10.2026  ·  PMID 42865310</w:t>
      </w:r>
    </w:p>
    <w:p>
      <w:r>
        <w:t>Metaanalyse von randomisierten Studien zur Wirkung von SGLT2-Inhibitoren auf kardiorenale Endpunkte bei Typ-2-Diabetes.</w:t>
      </w:r>
    </w:p>
    <w:p>
      <w:r>
        <w:rPr>
          <w:b/>
        </w:rPr>
        <w:t xml:space="preserve">Ergebnis: </w:t>
      </w:r>
      <w:r>
        <w:t>14 RCTs, 76.969 Patienten. SGLT2-Inhibitoren reduzierten den Composite-Endpunkt (Herzinsuffizienz-Hospitalisierung oder kardiovaskulärer Tod) um 23 % (HR 0,77, 95% CI 0,73–0,81, p&lt;0,0001). Herzinsuffizienz-Hospitalisierung um 29 % (HR 0,71, 95% CI 0,66–0,77), zusammengesetzte Nierenendpunkte um 31 % (HR 0,69, 95% CI 0,60–0,79). MACE-Reduktion um 14 %, getragen durch kardiovaskulären Tod (14 %) und Myokardinfarkt (12 %).</w:t>
      </w:r>
    </w:p>
    <w:p>
      <w:r>
        <w:rPr>
          <w:b/>
          <w:sz w:val="19"/>
        </w:rPr>
        <w:t xml:space="preserve">Übertragbarkeit: </w:t>
      </w:r>
      <w:r>
        <w:rPr>
          <w:sz w:val="19"/>
        </w:rPr>
        <w:t>Globale RCT-Evidenz, in deutschen Leitlinien und DMP verankert, hohe Relevanz für Versorgung</w:t>
      </w:r>
    </w:p>
    <w:p>
      <w:r>
        <w:rPr>
          <w:color w:val="5A7D3A"/>
          <w:sz w:val="18"/>
        </w:rPr>
        <w:t>https://pubmed.ncbi.nlm.nih.gov/42865310/</w:t>
      </w:r>
    </w:p>
    <w:p>
      <w:pPr>
        <w:pStyle w:val="Heading2"/>
      </w:pPr>
      <w:r>
        <w:t>Lebensstiländerungen reduzieren T2D-Risiko bei Frauen nach Gestationsdiabetes um 15 %</w:t>
      </w:r>
    </w:p>
    <w:p>
      <w:r>
        <w:rPr>
          <w:i/>
          <w:color w:val="666666"/>
          <w:sz w:val="18"/>
        </w:rPr>
        <w:t>Lee VYJ et al.  ·  Diabet Med  ·  12.10.2026  ·  PMID 42864829</w:t>
      </w:r>
    </w:p>
    <w:p>
      <w:r>
        <w:t>Systematischer Review und Metaanalyse zur Wirksamkeit von Präventionsmaßnahmen (Lebensstil und Pharmakotherapie) bei Frauen innerhalb von 5 Jahren nach Gestationsdiabetes.</w:t>
      </w:r>
    </w:p>
    <w:p>
      <w:r>
        <w:rPr>
          <w:b/>
        </w:rPr>
        <w:t xml:space="preserve">Ergebnis: </w:t>
      </w:r>
      <w:r>
        <w:t>26 Publikationen aus 25 Studien (n=7.379). Interventionen zeigten 15 % relatives Risiko-Reduktion für T2D (95% Crl: 0,69–1,04; posteriore Wahrscheinlichkeit 95,0 %) und 32 % Hazard-Ratio-Reduktion (95% Crl: 0,40–1,07; posteriore Wahrscheinlichkeit 96,0 %). Sekundäre Endpunkte (Nüchternglukose, BMI, HOMA-IR, Cholesterin) verbesserten sich; Evidenz für Pharmakotherapie bleibt begrenzt.</w:t>
      </w:r>
    </w:p>
    <w:p>
      <w:r>
        <w:rPr>
          <w:b/>
          <w:sz w:val="19"/>
        </w:rPr>
        <w:t xml:space="preserve">Übertragbarkeit: </w:t>
      </w:r>
      <w:r>
        <w:rPr>
          <w:sz w:val="19"/>
        </w:rPr>
        <w:t>Australische Leitlinien-Institution, globale Evidenz; übertragbar auf deutsches DMP-Konzept</w:t>
      </w:r>
    </w:p>
    <w:p>
      <w:r>
        <w:rPr>
          <w:color w:val="5A7D3A"/>
          <w:sz w:val="18"/>
        </w:rPr>
        <w:t>https://pubmed.ncbi.nlm.nih.gov/42864829/</w:t>
      </w:r>
    </w:p>
    <w:p>
      <w:pPr>
        <w:pStyle w:val="Heading2"/>
      </w:pPr>
      <w:r>
        <w:t>HNF1A-MODY: 39 % Large-for-Gestational-Age unter Diät, 35 % unter Insulin bei Dysglykämie</w:t>
      </w:r>
    </w:p>
    <w:p>
      <w:r>
        <w:rPr>
          <w:i/>
          <w:color w:val="666666"/>
          <w:sz w:val="18"/>
        </w:rPr>
        <w:t>Crowley MT et al.  ·  Diabetes Obes Metab  ·  12.10.2026  ·  PMID 42864258</w:t>
      </w:r>
    </w:p>
    <w:p>
      <w:r>
        <w:t>Retrospektive Kohortenstudie an 183 Nachkommen (142 maternal, 41 paternal) von 73 Eltern mit HNF1A-MODY zur Bewertung der Schwangerschaftsergebnisse und Glukose-Management.</w:t>
      </w:r>
    </w:p>
    <w:p>
      <w:r>
        <w:rPr>
          <w:b/>
        </w:rPr>
        <w:t xml:space="preserve">Ergebnis: </w:t>
      </w:r>
      <w:r>
        <w:t>Maternal-Nachkommen zeigten höhere Large-for-Gestational-Age-Rate (39,4 % vs. 15 %, p=0,012), assoziiert mit mütterlicher Dysglykämie. LGA-Rate mit Insulin niedriger als unter Diät (35,1 % vs. 64,3 %, p=0,004). Bei Insulin-Behandlung waren LGA assoziiert mit höherer mittlerer kapillärer Glukose (p=0,005), höherer Insulin-Dosis im 3. Trimester (p=0,04), höherem HbA1c (p=0,04) und mütterlichem Gewichtszunahme (p=0,011). Persistierende Neonatal-Hypoglykämie häufiger bei maternal-vererbten Fällen mit Dysglykämie (8 vs. 0, p=0,067).</w:t>
      </w:r>
    </w:p>
    <w:p>
      <w:r>
        <w:rPr>
          <w:b/>
          <w:sz w:val="19"/>
        </w:rPr>
        <w:t xml:space="preserve">Übertragbarkeit: </w:t>
      </w:r>
      <w:r>
        <w:rPr>
          <w:sz w:val="19"/>
        </w:rPr>
        <w:t>Irland, europäische Geburtshilfe-Praxis; relevant für deutsche Schwangerschafts-DMP</w:t>
      </w:r>
    </w:p>
    <w:p>
      <w:r>
        <w:rPr>
          <w:color w:val="5A7D3A"/>
          <w:sz w:val="18"/>
        </w:rPr>
        <w:t>https://pubmed.ncbi.nlm.nih.gov/42864258/</w:t>
      </w:r>
    </w:p>
    <w:p>
      <w:pPr>
        <w:pStyle w:val="Heading2"/>
      </w:pPr>
      <w:r>
        <w:t>Cardiovascular-Target-Erreichung in Griechenland über 26 Jahre von 0,6 % auf 29,1 % gestiegen</w:t>
      </w:r>
    </w:p>
    <w:p>
      <w:r>
        <w:rPr>
          <w:i/>
          <w:color w:val="666666"/>
          <w:sz w:val="18"/>
        </w:rPr>
        <w:t>Karamanakos G et al.  ·  Exp Clin Endocrinol Diabetes  ·  12.10.2026  ·  PMID 42863839</w:t>
      </w:r>
    </w:p>
    <w:p>
      <w:r>
        <w:t>Periodische Querschnitt-Studie an 4.963 Typ-2-Diabetes-Patienten aus drei Diabetes-Zentren in Griechenland (1998–2024) zu Trends in Medikamentenkosten und kardiovaskulärer Risikofaktor-Kontrolle.</w:t>
      </w:r>
    </w:p>
    <w:p>
      <w:r>
        <w:rPr>
          <w:b/>
        </w:rPr>
        <w:t xml:space="preserve">Ergebnis: </w:t>
      </w:r>
      <w:r>
        <w:t>Gleichzeitige Erreichung aller drei kardiovaskulären Targets (HbA1c &lt;7 %, systolischer RR &lt;140 mmHg, LDL-C &lt;100 mg/dL) stieg von 0,6 % (1998) auf 29,1 % (2024). Einzelne Target-Erreichungen: HbA1c 29,4 % → 58,6 %, RR 45,3 % → 62,5 %, LDL-C 6,3 % → 73,4 %. Medianale LDL-C-Reduktion: 128,4 → 79,0 mg/dL. Gesamt-Pharmakokosten pro Patient: €341 (1998) → €1.609 (2024); Anstieg primär durch Glucose-Therapeutika (€167 → €1.257).</w:t>
      </w:r>
    </w:p>
    <w:p>
      <w:r>
        <w:rPr>
          <w:b/>
          <w:sz w:val="19"/>
        </w:rPr>
        <w:t xml:space="preserve">Übertragbarkeit: </w:t>
      </w:r>
      <w:r>
        <w:rPr>
          <w:sz w:val="19"/>
        </w:rPr>
        <w:t>Südeuropa, Gesundheitssystem mit ähnlichen DMP-Strukturen; zeigt real-world Versorgungstrends</w:t>
      </w:r>
    </w:p>
    <w:p>
      <w:r>
        <w:rPr>
          <w:color w:val="5A7D3A"/>
          <w:sz w:val="18"/>
        </w:rPr>
        <w:t>https://pubmed.ncbi.nlm.nih.gov/42863839/</w:t>
      </w:r>
    </w:p>
    <w:p>
      <w:pPr>
        <w:pStyle w:val="Heading2"/>
      </w:pPr>
      <w:r>
        <w:t>Niedriges Fußkomplikations-Risiko bei T1D rechtfertigt Screening alle 3 Jahre statt jährlich</w:t>
      </w:r>
    </w:p>
    <w:p>
      <w:r>
        <w:rPr>
          <w:i/>
          <w:color w:val="666666"/>
          <w:sz w:val="18"/>
        </w:rPr>
        <w:t>Buhl CS et al.  ·  J Diabetes Complications  ·  09.10.2026  ·  PMID 42863445</w:t>
      </w:r>
    </w:p>
    <w:p>
      <w:r>
        <w:t>Beobachtungs-Kohortenstudie an 7.329 Patienten mit Typ-1-Diabetes in Dänemark zur Validierung risikoadaptierter Screening-Intervalle für diabetische Fußkomplikationen.</w:t>
      </w:r>
    </w:p>
    <w:p>
      <w:r>
        <w:rPr>
          <w:b/>
        </w:rPr>
        <w:t xml:space="preserve">Ergebnis: </w:t>
      </w:r>
      <w:r>
        <w:t>Nach 3,26 Jahren Folge-up: Dreijährliches Komplikations-Risiko 0,55 % (95% CI 0,35–0,83) für Niedrig-Risiko-Patienten, 3,45 % (2,84–4,15) für Hoch-Risiko und 20,86 % (16,67–25,38) für Sehr-Hoch-Risiko. Bei Niedrig-Risiko ohne Albuminurie/fortgeschrittene Retinopathie: 0,37 % (0,15–0,77). Daten unterstützen Feasibility von verlängerten Intervallen.</w:t>
      </w:r>
    </w:p>
    <w:p>
      <w:r>
        <w:rPr>
          <w:b/>
          <w:sz w:val="19"/>
        </w:rPr>
        <w:t xml:space="preserve">Übertragbarkeit: </w:t>
      </w:r>
      <w:r>
        <w:rPr>
          <w:sz w:val="19"/>
        </w:rPr>
        <w:t>Dänemark, dänisches Gesundheitssystem; vergleichbar mit deutschem Versorgungskontext</w:t>
      </w:r>
    </w:p>
    <w:p>
      <w:r>
        <w:rPr>
          <w:color w:val="5A7D3A"/>
          <w:sz w:val="18"/>
        </w:rPr>
        <w:t>https://pubmed.ncbi.nlm.nih.gov/42863445/</w:t>
      </w:r>
    </w:p>
    <w:p>
      <w:pPr>
        <w:pStyle w:val="Heading1"/>
      </w:pPr>
      <w:r>
        <w:t>Aufgenommen am 13.10.2026</w:t>
      </w:r>
    </w:p>
    <w:p>
      <w:pPr>
        <w:pStyle w:val="Heading2"/>
      </w:pPr>
      <w:r>
        <w:t>Schlechter Schlaf erhöht Typ-2-Diabetes-Risiko – Schlafmuster-Übergänge entscheidend</w:t>
      </w:r>
    </w:p>
    <w:p>
      <w:r>
        <w:rPr>
          <w:i/>
          <w:color w:val="666666"/>
          <w:sz w:val="18"/>
        </w:rPr>
        <w:t>Zhang Y et al.  ·  Diabetes Metab Res Rev  ·  Okt. 2026  ·  PMID 42861867</w:t>
      </w:r>
    </w:p>
    <w:p>
      <w:r>
        <w:t>Longitudinale Analyse von 60.249 UK-Biobank-Teilnehmern zur Assoziation von Schlafqualitäts-Übergängen zwischen zwei Erhebungen mit Diabetes-Inzidenz.</w:t>
      </w:r>
    </w:p>
    <w:p>
      <w:r>
        <w:rPr>
          <w:b/>
        </w:rPr>
        <w:t xml:space="preserve">Ergebnis: </w:t>
      </w:r>
      <w:r>
        <w:t>Über 4,2 Jahre traten 1.284 Diabetes-Fälle auf. Stabiler schlechter Schlaf war mit erhöhtem Risiko assoziiert (HR 2,07, 95%-KI 1,32–3,27). Verbesserungen vom schlechten oder mittleren Schlafstatus zeigten kein erhöhtes Risiko gegenüber stabiler Kategorie. Die Assoziation war nichtlinear (p&lt;0,001).</w:t>
      </w:r>
    </w:p>
    <w:p>
      <w:r>
        <w:rPr>
          <w:b/>
          <w:sz w:val="19"/>
        </w:rPr>
        <w:t xml:space="preserve">Übertragbarkeit: </w:t>
      </w:r>
      <w:r>
        <w:rPr>
          <w:sz w:val="19"/>
        </w:rPr>
        <w:t>UK Biobank, vergleichbare Dokumentation; Schlafqualität ist modifizierbarer Risikofaktor</w:t>
      </w:r>
    </w:p>
    <w:p>
      <w:r>
        <w:rPr>
          <w:color w:val="5A7D3A"/>
          <w:sz w:val="18"/>
        </w:rPr>
        <w:t>https://pubmed.ncbi.nlm.nih.gov/42861867/</w:t>
      </w:r>
    </w:p>
    <w:p>
      <w:pPr>
        <w:pStyle w:val="Heading2"/>
      </w:pPr>
      <w:r>
        <w:t>Bariatrische Chirurgie: BMI ≥50 zeigt höhere Diabetes-Remissionsrate</w:t>
      </w:r>
    </w:p>
    <w:p>
      <w:r>
        <w:rPr>
          <w:i/>
          <w:color w:val="666666"/>
          <w:sz w:val="18"/>
        </w:rPr>
        <w:t>Zhen XM et al.  ·  Diabet Med  ·  10.10.2026  ·  PMID 42857893</w:t>
      </w:r>
    </w:p>
    <w:p>
      <w:r>
        <w:t>Kohortenstudie von 2018–2024 an australischem Tertiärkrankenhaus: Vergleich der kompletten Diabetes-Remission (HbA1c&lt;6,0%) nach bariatrischer Chirurgie zwischen BMI≥50 und BMI&lt;50 kg/m² bei Typ-2-Diabetes.</w:t>
      </w:r>
    </w:p>
    <w:p>
      <w:r>
        <w:rPr>
          <w:b/>
        </w:rPr>
        <w:t xml:space="preserve">Ergebnis: </w:t>
      </w:r>
      <w:r>
        <w:t>Nach 12 Monaten: BMI≥50-Gruppe 66,7% vs. BMI&lt;50-Gruppe 37,8% komplette Remission (p=0,014). Nach Adjustierung für Diabetes-Dauer und Baseline-HbA1c nicht mehr signifikant. BMI≥50 hatte höheren Gewichtsverlust (kg) aber niedrigeres %EWL; keines war unabhängiger Remissions-Prädiktor.</w:t>
      </w:r>
    </w:p>
    <w:p>
      <w:r>
        <w:rPr>
          <w:b/>
          <w:sz w:val="19"/>
        </w:rPr>
        <w:t xml:space="preserve">Übertragbarkeit: </w:t>
      </w:r>
      <w:r>
        <w:rPr>
          <w:sz w:val="19"/>
        </w:rPr>
        <w:t>Australien; frühe chirurgische Intervention bei weniger fortgeschrittener Diabetes trotz höherer Adipositas relevant</w:t>
      </w:r>
    </w:p>
    <w:p>
      <w:r>
        <w:rPr>
          <w:color w:val="5A7D3A"/>
          <w:sz w:val="18"/>
        </w:rPr>
        <w:t>https://pubmed.ncbi.nlm.nih.gov/42857893/</w:t>
      </w:r>
    </w:p>
    <w:p>
      <w:pPr>
        <w:pStyle w:val="Heading2"/>
      </w:pPr>
      <w:r>
        <w:t>Framework für vollständige Closed-Loop-Systeme: &gt;50–90% Time in Tight Range</w:t>
      </w:r>
    </w:p>
    <w:p>
      <w:r>
        <w:rPr>
          <w:i/>
          <w:color w:val="666666"/>
          <w:sz w:val="18"/>
        </w:rPr>
        <w:t>Marks BE et al.  ·  Diabetes Technol Ther  ·  09.10.2026  ·  PMID 42854204</w:t>
      </w:r>
    </w:p>
    <w:p>
      <w:r>
        <w:t>Expertenkonsens international führender Kliniker und Forscher zur Definition vollständig automatisierter Insulinabgabe ohne Mahlzeiten- oder Aktivitätsankündigungen und deren Leistungsstandards.</w:t>
      </w:r>
    </w:p>
    <w:p>
      <w:r>
        <w:rPr>
          <w:b/>
        </w:rPr>
        <w:t xml:space="preserve">Ergebnis: </w:t>
      </w:r>
      <w:r>
        <w:t>Drei-Klassen-Definition: Alle FCL-Systeme müssen &gt;50% Time in Tight Range (70–140 mg/dL), &lt;1% Time Below Range (&lt;54 mg/dL) erreichen und validierte Lebensqualitäts-Messungen verbessern. Klasse 3: &gt;50% TITR; Klasse 2: &gt;70%; Klasse 1: &gt;90% TITR. Klasse 1a zusätzlich: 0% TBR bei standardisierter Bewegung.</w:t>
      </w:r>
    </w:p>
    <w:p>
      <w:r>
        <w:rPr>
          <w:b/>
          <w:sz w:val="19"/>
        </w:rPr>
        <w:t xml:space="preserve">Übertragbarkeit: </w:t>
      </w:r>
      <w:r>
        <w:rPr>
          <w:sz w:val="19"/>
        </w:rPr>
        <w:t>International konsensbasiert; Benchmarks für Technologie-Bewertung und Zulassung übertragbar</w:t>
      </w:r>
    </w:p>
    <w:p>
      <w:r>
        <w:rPr>
          <w:color w:val="5A7D3A"/>
          <w:sz w:val="18"/>
        </w:rPr>
        <w:t>https://pubmed.ncbi.nlm.nih.gov/42854204/</w:t>
      </w:r>
    </w:p>
    <w:p>
      <w:pPr>
        <w:pStyle w:val="Heading2"/>
      </w:pPr>
      <w:r>
        <w:t>Ascorbinsäure und Exercise beeinflussen CGM-Genauigkeit nicht klinisch relevant</w:t>
      </w:r>
    </w:p>
    <w:p>
      <w:r>
        <w:rPr>
          <w:i/>
          <w:color w:val="666666"/>
          <w:sz w:val="18"/>
        </w:rPr>
        <w:t>Brazg R et al.  ·  Diabetes Ther  ·  09.10.2026  ·  PMID 42853347</w:t>
      </w:r>
    </w:p>
    <w:p>
      <w:r>
        <w:t>Randomisierte Doppelblind-Studie mit 16 Typ-1-Diabetes-Patienten zur Prüfung von Interferenzen durch Bewegung und Ascorbinsäure auf CGM-Messgenauigkeit (iCan System mit GDH-FAD).</w:t>
      </w:r>
    </w:p>
    <w:p>
      <w:r>
        <w:rPr>
          <w:b/>
        </w:rPr>
        <w:t xml:space="preserve">Ergebnis: </w:t>
      </w:r>
      <w:r>
        <w:t>Im Gesamtbereich (35–450 mg/dL): 92,0% Genauigkeit (%20/20). Mittlere absolute Differenz (MAD) bei Bewegung/ohne: −1,3 mg/dL; bei Ascorbinsäure/ohne: −1,1 mg/dL. Mittlere absolute relative Differenz (MARD) −1,5% bzw. −1,6%. Keine klinisch relevanten Unterschiede, keine schwerwiegenden Nebenwirkungen.</w:t>
      </w:r>
    </w:p>
    <w:p>
      <w:r>
        <w:rPr>
          <w:b/>
          <w:sz w:val="19"/>
        </w:rPr>
        <w:t xml:space="preserve">Übertragbarkeit: </w:t>
      </w:r>
      <w:r>
        <w:rPr>
          <w:sz w:val="19"/>
        </w:rPr>
        <w:t>USA/China; technische Validierung relevant für CGM-Zuverlässigkeit im Alltag</w:t>
      </w:r>
    </w:p>
    <w:p>
      <w:r>
        <w:rPr>
          <w:color w:val="5A7D3A"/>
          <w:sz w:val="18"/>
        </w:rPr>
        <w:t>https://pubmed.ncbi.nlm.nih.gov/42853347/</w:t>
      </w:r>
    </w:p>
    <w:p>
      <w:pPr>
        <w:pStyle w:val="Heading2"/>
      </w:pPr>
      <w:r>
        <w:t>KI-gestützte Retinal-Analyse verbessert Diabetes-Prädiktion über ADART hinaus</w:t>
      </w:r>
    </w:p>
    <w:p>
      <w:r>
        <w:rPr>
          <w:i/>
          <w:color w:val="666666"/>
          <w:sz w:val="18"/>
        </w:rPr>
        <w:t>Yang X et al.  ·  Diabetes Res Clin Pract  ·  06.10.2026  ·  PMID 42838141</w:t>
      </w:r>
    </w:p>
    <w:p>
      <w:r>
        <w:t>Analyse von UK Biobank (n=63.968) und BRAVE-Kohort (n=1.159) zur inkrementellen prädiktiven Kraft von KI-abgeleiteten retinalen Gefäßparametern für Typ-2-Diabetes-Inzidenz über hinaus Diabetes Association Risk Test.</w:t>
      </w:r>
    </w:p>
    <w:p>
      <w:r>
        <w:rPr>
          <w:b/>
        </w:rPr>
        <w:t xml:space="preserve">Ergebnis: </w:t>
      </w:r>
      <w:r>
        <w:t>Retinale arterielle fraktale Dimension (FDa) und Tortuosität (atts) unabhängig mit Diabetes assoziiert. UK Biobank-Validierung: C-Index 0,746→0,751 (Δ=0,005; 95%-KI 0,003–0,008); kontinuierliche NRI 0,258. BRAVE extern: C-Index 0,618→0,631 (Δ=0,013; 95%-KI 0,009–0,016).</w:t>
      </w:r>
    </w:p>
    <w:p>
      <w:r>
        <w:rPr>
          <w:b/>
          <w:sz w:val="19"/>
        </w:rPr>
        <w:t xml:space="preserve">Übertragbarkeit: </w:t>
      </w:r>
      <w:r>
        <w:rPr>
          <w:sz w:val="19"/>
        </w:rPr>
        <w:t>UK/China; retinales Imaging als Screening-Instrument, aber Kosteneffektivität und Implementierung offen</w:t>
      </w:r>
    </w:p>
    <w:p>
      <w:r>
        <w:rPr>
          <w:color w:val="5A7D3A"/>
          <w:sz w:val="18"/>
        </w:rPr>
        <w:t>https://pubmed.ncbi.nlm.nih.gov/42838141/</w:t>
      </w:r>
    </w:p>
    <w:p>
      <w:pPr>
        <w:pStyle w:val="Heading1"/>
      </w:pPr>
      <w:r>
        <w:t>Aufgenommen am 12.10.2026</w:t>
      </w:r>
    </w:p>
    <w:p>
      <w:pPr>
        <w:pStyle w:val="Heading2"/>
      </w:pPr>
      <w:r>
        <w:t>Progression von Prädiabetes zu Typ-2-Diabetes erhöht Herzinfarkt-Risiko um 53 Prozent</w:t>
      </w:r>
    </w:p>
    <w:p>
      <w:r>
        <w:rPr>
          <w:i/>
          <w:color w:val="666666"/>
          <w:sz w:val="18"/>
        </w:rPr>
        <w:t>Liang S et al.  ·  Endocrine  ·  10.10.2026  ·  PMID 42859302</w:t>
      </w:r>
    </w:p>
    <w:p>
      <w:r>
        <w:t>Chinesische Langzeitstudie (7.927 Teilnehmer mit Prädiabetes, 4 Jahre Beobachtung) zu glykämischen Übergängen und kardiovaskulären Ereignissen.</w:t>
      </w:r>
    </w:p>
    <w:p>
      <w:r>
        <w:rPr>
          <w:b/>
        </w:rPr>
        <w:t xml:space="preserve">Ergebnis: </w:t>
      </w:r>
      <w:r>
        <w:t>Von 3.313 Prädiabetikern: 21 % revertierend zu Normoglykämie, 61 % persistierend prä-diabetisch, 18 % progredient zu Typ-2-Diabetes. Progression zur Typ-2-Diabetes assoziiert mit erhöhtem Risiko für Herzinfarkt (adjustierte Odds Ratio [aOR] 1,53; 95%-KI 1,13–2,09); Assoziation mit Schlaganfall nicht signifikant (aOR 1,29; 95%-KI 0,90–1,87).</w:t>
      </w:r>
    </w:p>
    <w:p>
      <w:r>
        <w:rPr>
          <w:b/>
          <w:sz w:val="19"/>
        </w:rPr>
        <w:t xml:space="preserve">Übertragbarkeit: </w:t>
      </w:r>
      <w:r>
        <w:rPr>
          <w:sz w:val="19"/>
        </w:rPr>
        <w:t>China-Daten, nationale Gesundheitserhebung; Übertragbarkeit auf europäische Kohorten begrenzt</w:t>
      </w:r>
    </w:p>
    <w:p>
      <w:r>
        <w:rPr>
          <w:color w:val="5A7D3A"/>
          <w:sz w:val="18"/>
        </w:rPr>
        <w:t>https://pubmed.ncbi.nlm.nih.gov/42859302/</w:t>
      </w:r>
    </w:p>
    <w:p>
      <w:pPr>
        <w:pStyle w:val="Heading2"/>
      </w:pPr>
      <w:r>
        <w:t>Cystatin C besser als Kreatinin zur Früherkennung der diabetischen Nierenerkrankung</w:t>
      </w:r>
    </w:p>
    <w:p>
      <w:r>
        <w:rPr>
          <w:i/>
          <w:color w:val="666666"/>
          <w:sz w:val="18"/>
        </w:rPr>
        <w:t>Garg P et al.  ·  Diabetes Res Clin Pract  ·  09.10.2026  ·  PMID 42854921</w:t>
      </w:r>
    </w:p>
    <w:p>
      <w:r>
        <w:t>Systematischer Review (21 Studien) zur diagnostischen und prognostischen Rolle von Cystatin C gegenüber Kreatinin-basierter eGFR bei Typ-2-Diabetes und Hypertonie.</w:t>
      </w:r>
    </w:p>
    <w:p>
      <w:r>
        <w:rPr>
          <w:b/>
        </w:rPr>
        <w:t xml:space="preserve">Ergebnis: </w:t>
      </w:r>
      <w:r>
        <w:t>Cystatin C-basierte eGFR lieferte zuverlässigere und genauere Schätzung der Nierenfunktion als Kreatinin, besonders zur Früherkennung von Nierenfunktionsstörungen. Cystatin C empfohlen als früher diagnostischer und prognostischer Marker; Einbindung in Routinetestung würde klinische Utility durch verbesserte Risikostratifizierung erhöhen.</w:t>
      </w:r>
    </w:p>
    <w:p>
      <w:r>
        <w:rPr>
          <w:b/>
          <w:sz w:val="19"/>
        </w:rPr>
        <w:t xml:space="preserve">Übertragbarkeit: </w:t>
      </w:r>
      <w:r>
        <w:rPr>
          <w:sz w:val="19"/>
        </w:rPr>
        <w:t>Internationale Evidenz, aber Laborparameter universell einsetzbar</w:t>
      </w:r>
    </w:p>
    <w:p>
      <w:r>
        <w:rPr>
          <w:color w:val="5A7D3A"/>
          <w:sz w:val="18"/>
        </w:rPr>
        <w:t>https://pubmed.ncbi.nlm.nih.gov/42854921/</w:t>
      </w:r>
    </w:p>
    <w:p>
      <w:pPr>
        <w:pStyle w:val="Heading2"/>
      </w:pPr>
      <w:r>
        <w:t>Höheres Alter und männliches Geschlecht erhöhen diabetisches Fußsyndrom-Risiko unabhängig von HbA1c</w:t>
      </w:r>
    </w:p>
    <w:p>
      <w:r>
        <w:rPr>
          <w:i/>
          <w:color w:val="666666"/>
          <w:sz w:val="18"/>
        </w:rPr>
        <w:t>Alenazi FZ et al.  ·  Diabetes Ther  ·  09.10.2026  ·  PMID 42853346</w:t>
      </w:r>
    </w:p>
    <w:p>
      <w:r>
        <w:t>Querschnittsstudie in Saudi-Arabien (710 Patienten) zu Assoziationen von glykämischer Kontrolle, Alter und Geschlecht mit diabetischem Fußsyndrom und aktiven Ulzera.</w:t>
      </w:r>
    </w:p>
    <w:p>
      <w:r>
        <w:rPr>
          <w:b/>
        </w:rPr>
        <w:t xml:space="preserve">Ergebnis: </w:t>
      </w:r>
      <w:r>
        <w:t>53,2 % der Patienten mit Fußsyndrom; aktive Ulzera in 3 %. Höheres Alter (OR 1,028; 95%-KI 1,016–1,039) und männliches Geschlecht (OR 1,403; 95%-KI 1,036–1,901) unabhängig assoziiert mit Fußrisiko. HbA1c nicht unabhängig mit Risiko assoziiert (p = 0,422); Ulzerenprävalenz jedoch über HbA1c-Kategorien erhöht (1,9 % bis 6,3 %).</w:t>
      </w:r>
    </w:p>
    <w:p>
      <w:r>
        <w:rPr>
          <w:b/>
          <w:sz w:val="19"/>
        </w:rPr>
        <w:t xml:space="preserve">Übertragbarkeit: </w:t>
      </w:r>
      <w:r>
        <w:rPr>
          <w:sz w:val="19"/>
        </w:rPr>
        <w:t>Saudi-Arabien, Setting außerhalb deutschsprachig, aber Befund zu Alterseffekt universal</w:t>
      </w:r>
    </w:p>
    <w:p>
      <w:r>
        <w:rPr>
          <w:color w:val="5A7D3A"/>
          <w:sz w:val="18"/>
        </w:rPr>
        <w:t>https://pubmed.ncbi.nlm.nih.gov/42853346/</w:t>
      </w:r>
    </w:p>
    <w:p>
      <w:pPr>
        <w:pStyle w:val="Heading2"/>
      </w:pPr>
      <w:r>
        <w:t>Begleitende Diabetes vermindert Leberfibrosebesserung nach bariatrischer Chirurgie um 70 Prozent</w:t>
      </w:r>
    </w:p>
    <w:p>
      <w:r>
        <w:rPr>
          <w:i/>
          <w:color w:val="666666"/>
          <w:sz w:val="18"/>
        </w:rPr>
        <w:t>Matsubara D et al.  ·  J Diabetes Investig  ·  09.10.2026  ·  PMID 42852796</w:t>
      </w:r>
    </w:p>
    <w:p>
      <w:r>
        <w:t>Prospektive japanische Kohorte (27 Patienten mit BMI &gt; 35 kg/m²) mit Leberbiopsien prä und 1 Jahr post Sleeve-Gastrektomie, Vergleich: Gewichtsverlust allein vs. mit Diabetes..</w:t>
      </w:r>
    </w:p>
    <w:p>
      <w:r>
        <w:rPr>
          <w:b/>
        </w:rPr>
        <w:t xml:space="preserve">Ergebnis: </w:t>
      </w:r>
      <w:r>
        <w:t>Nach Sleeve-Gastrektomie: signifikante Reduktion von Steatosis, Ballooning, Entzündung und Fibrose. Steatosisreduktion assoziiert mit besserer Glykämie, Entzündungsreduktion mit niedrigerem HbA1c. Änderungen der Hepatische Fibrose jedoch nicht mit metabolischen Parametern assoziiert, sondern mit Baseline-Fibrose und Diabetes-Präsenz: Diabetes-Komorbidität korrelierte mit attenuierter Fibrosebesserung – Diabetes-Status Schlüsselmodifikator der Fibroserevierbarkeit.</w:t>
      </w:r>
    </w:p>
    <w:p>
      <w:r>
        <w:rPr>
          <w:b/>
          <w:sz w:val="19"/>
        </w:rPr>
        <w:t xml:space="preserve">Übertragbarkeit: </w:t>
      </w:r>
      <w:r>
        <w:rPr>
          <w:sz w:val="19"/>
        </w:rPr>
        <w:t>Japan-Daten, bariatrische Chirurgie in Spezialisierungszentren; Ergebnis zu Diabetes-Einfluss universal</w:t>
      </w:r>
    </w:p>
    <w:p>
      <w:r>
        <w:rPr>
          <w:color w:val="5A7D3A"/>
          <w:sz w:val="18"/>
        </w:rPr>
        <w:t>https://pubmed.ncbi.nlm.nih.gov/42852796/</w:t>
      </w:r>
    </w:p>
    <w:p>
      <w:pPr>
        <w:pStyle w:val="Heading2"/>
      </w:pPr>
      <w:r>
        <w:t>Finanzielle Belastung und Zeit-Stress erhöhen Risiko für Prä- und Typ-2-Diabetes</w:t>
      </w:r>
    </w:p>
    <w:p>
      <w:r>
        <w:rPr>
          <w:i/>
          <w:color w:val="666666"/>
          <w:sz w:val="18"/>
        </w:rPr>
        <w:t>Liu S et al.  ·  BMJ Open Diabetes Res Care  ·  08.10.2026  ·  PMID 42850023</w:t>
      </w:r>
    </w:p>
    <w:p>
      <w:r>
        <w:t>Prospektive niederländische Kohortenstudie (152.861 Teilnehmer, 2006-2018) zur Assoziation von chronischem und akutem Stress mit Inzidenz von Prä- und Typ-2-Diabetes.</w:t>
      </w:r>
    </w:p>
    <w:p>
      <w:r>
        <w:rPr>
          <w:b/>
        </w:rPr>
        <w:t xml:space="preserve">Ergebnis: </w:t>
      </w:r>
      <w:r>
        <w:t>Moderate finanzielle Belastung war assoziiert mit Prä-Diabetes (Hazard Ratio [HR] 1,17; 95%-KI 1,10–1,25) und Typ-2-Diabetes (HR 1,28; 95%-KI 1,17–1,41). Begrenzte freie Zeit verbunden mit Prä-Diabetes, gesundheitlicher Stress mit Typ-2-Diabetes. Kumulativer Stress zeigte limitierte Assoziationen; Domänen-spezifische Muster dominant.</w:t>
      </w:r>
    </w:p>
    <w:p>
      <w:r>
        <w:rPr>
          <w:b/>
          <w:sz w:val="19"/>
        </w:rPr>
        <w:t xml:space="preserve">Übertragbarkeit: </w:t>
      </w:r>
      <w:r>
        <w:rPr>
          <w:sz w:val="19"/>
        </w:rPr>
        <w:t>Niederlande, vergleichbares Versicherungssystem, Versorgungsforschungsansatz</w:t>
      </w:r>
    </w:p>
    <w:p>
      <w:r>
        <w:rPr>
          <w:color w:val="5A7D3A"/>
          <w:sz w:val="18"/>
        </w:rPr>
        <w:t>https://pubmed.ncbi.nlm.nih.gov/42850023/</w:t>
      </w:r>
    </w:p>
    <w:p>
      <w:pPr>
        <w:pStyle w:val="Heading2"/>
      </w:pPr>
      <w:r>
        <w:t>Finanzielle Belastung durch Insulinkosten treibt Diabetes Distress bei jungen Erwachsenen mit Typ-1-Diabetes</w:t>
      </w:r>
    </w:p>
    <w:p>
      <w:r>
        <w:rPr>
          <w:i/>
          <w:color w:val="666666"/>
          <w:sz w:val="18"/>
        </w:rPr>
        <w:t>Wentzell K et al.  ·  Diabet Med  ·  04.10.2026  ·  PMID 42830445</w:t>
      </w:r>
    </w:p>
    <w:p>
      <w:r>
        <w:t>Qualitative Interviewstudie (15 Personen, 24 Jahre Median) zu finanziellem Stress, Versicherungsproblemen und Bewältigungsstrategien bei Typ-1-Diabetes.</w:t>
      </w:r>
    </w:p>
    <w:p>
      <w:r>
        <w:rPr>
          <w:b/>
        </w:rPr>
        <w:t xml:space="preserve">Ergebnis: </w:t>
      </w:r>
      <w:r>
        <w:t>80 % weiße Hautfarbe, 60 % noch auf elterlicher Versicherung, 100 % nutzen Diabetes-Technologie. Vier zentrale Themen: erheblicher Diabetes Distress in dieser Entwicklungsphase; Verantwortung für finanzierbare Eigenversorgung als emotionale Belastung; Versicherungsbarrieren führen zu unzureichendem Zugang zu Ressourcen; Patienten nutzen Kosteneinsparungsstrategien (gegenwärtig und geplant).</w:t>
      </w:r>
    </w:p>
    <w:p>
      <w:r>
        <w:rPr>
          <w:b/>
          <w:sz w:val="19"/>
        </w:rPr>
        <w:t xml:space="preserve">Übertragbarkeit: </w:t>
      </w:r>
      <w:r>
        <w:rPr>
          <w:sz w:val="19"/>
        </w:rPr>
        <w:t>USA-Studie, aber Kostenbarrieren für Insulinpumpen und CGM auch in Deutschland relevant</w:t>
      </w:r>
    </w:p>
    <w:p>
      <w:r>
        <w:rPr>
          <w:color w:val="5A7D3A"/>
          <w:sz w:val="18"/>
        </w:rPr>
        <w:t>https://pubmed.ncbi.nlm.nih.gov/42830445/</w:t>
      </w:r>
    </w:p>
    <w:p>
      <w:pPr>
        <w:pStyle w:val="Heading1"/>
      </w:pPr>
      <w:r>
        <w:t>Aufgenommen am 11.10.2026</w:t>
      </w:r>
    </w:p>
    <w:p>
      <w:pPr>
        <w:pStyle w:val="Heading2"/>
      </w:pPr>
      <w:r>
        <w:t>Ethnische Unterschiede in Sterblichkeit und Verweildauer bei Diabetes-Notfällen in UK</w:t>
      </w:r>
    </w:p>
    <w:p>
      <w:r>
        <w:rPr>
          <w:i/>
          <w:color w:val="666666"/>
          <w:sz w:val="18"/>
        </w:rPr>
        <w:t>Manta A et al.  ·  Diabet Med  ·  10.10.2026  ·  PMID 42856017</w:t>
      </w:r>
    </w:p>
    <w:p>
      <w:r>
        <w:t>Retrospektive Multicenter-Studie von 6859 Episoden (DKA, HHS, Hypoglykämie) 2020–2023 im DEKODE-Programm; Ethnizität als Prädiktor für Outcome analysiert.</w:t>
      </w:r>
    </w:p>
    <w:p>
      <w:r>
        <w:rPr>
          <w:b/>
        </w:rPr>
        <w:t xml:space="preserve">Ergebnis: </w:t>
      </w:r>
      <w:r>
        <w:t>Bei DKA: Black und Asian ethnicity assoziiert mit längerer Verweildauer vs. White (p &lt; 0,001); Black-Ethnizität auch mit prolongierter DKA-Dauer (p = 0,006). Bei HHS: Asian-Ethnizität mit längerer Verweildauer (p = 0,014), aber niedrigerer Krankenhaussterblichkeit (p = 0,002). Bei Hypoglykämie: Black-Ethnizität mit niedrigerer Mortalität (p = 0,037).</w:t>
      </w:r>
    </w:p>
    <w:p>
      <w:r>
        <w:rPr>
          <w:b/>
          <w:sz w:val="19"/>
        </w:rPr>
        <w:t xml:space="preserve">Übertragbarkeit: </w:t>
      </w:r>
      <w:r>
        <w:rPr>
          <w:sz w:val="19"/>
        </w:rPr>
        <w:t>UK National Health Service; vergleichbar für deutsche Versorgungsforschung zu Chancengleichheit.</w:t>
      </w:r>
    </w:p>
    <w:p>
      <w:r>
        <w:rPr>
          <w:color w:val="5A7D3A"/>
          <w:sz w:val="18"/>
        </w:rPr>
        <w:t>https://pubmed.ncbi.nlm.nih.gov/42856017/</w:t>
      </w:r>
    </w:p>
    <w:p>
      <w:pPr>
        <w:pStyle w:val="Heading2"/>
      </w:pPr>
      <w:r>
        <w:t>Fenofibrat bremst diabetische Retinopathie-Progression bei Typ-1-Diabetes (LENS-Trial)</w:t>
      </w:r>
    </w:p>
    <w:p>
      <w:r>
        <w:rPr>
          <w:i/>
          <w:color w:val="666666"/>
          <w:sz w:val="18"/>
        </w:rPr>
        <w:t>Zayed MG et al.  ·  Diabetes Care  ·  09.10.2026  ·  PMID 42853204</w:t>
      </w:r>
    </w:p>
    <w:p>
      <w:r>
        <w:t>Randomisierte Studie zur Wirkung von Fenofibrat auf Progression der diabetischen Retinopathie bei Patienten mit Typ-1-Diabetes.</w:t>
      </w:r>
    </w:p>
    <w:p>
      <w:r>
        <w:rPr>
          <w:b/>
        </w:rPr>
        <w:t xml:space="preserve">Ergebnis: </w:t>
      </w:r>
      <w:r>
        <w:t>Ergebnisse werden angekündigt, aber das Abstract berichtet keine konkreten Zahlen zur Retinopathie-Progression.</w:t>
      </w:r>
    </w:p>
    <w:p>
      <w:r>
        <w:rPr>
          <w:b/>
          <w:sz w:val="19"/>
        </w:rPr>
        <w:t xml:space="preserve">Übertragbarkeit: </w:t>
      </w:r>
      <w:r>
        <w:rPr>
          <w:sz w:val="19"/>
        </w:rPr>
        <w:t>UK-Oxford; Studiendesign klassische RCT für harte ophthalmische Endpunkte.</w:t>
      </w:r>
    </w:p>
    <w:p>
      <w:r>
        <w:rPr>
          <w:color w:val="5A7D3A"/>
          <w:sz w:val="18"/>
        </w:rPr>
        <w:t>https://pubmed.ncbi.nlm.nih.gov/42853204/</w:t>
      </w:r>
    </w:p>
    <w:p>
      <w:pPr>
        <w:pStyle w:val="Heading2"/>
      </w:pPr>
      <w:r>
        <w:t>CGM-gesteuerte Insulinoptimierung bei parenteraler Ernährung: Glukosekontrolle und Ernährungsstatus verbessert</w:t>
      </w:r>
    </w:p>
    <w:p>
      <w:r>
        <w:rPr>
          <w:i/>
          <w:color w:val="666666"/>
          <w:sz w:val="18"/>
        </w:rPr>
        <w:t>Kerlogot L et al.  ·  Diabetes Care  ·  08.10.2026  ·  PMID 42849058</w:t>
      </w:r>
    </w:p>
    <w:p>
      <w:r>
        <w:t>Bei 12 Patienten mit chronischer Darminsuffizienz unter nächtlicher zyklischer parenteraler Ernährung wurde eine CGM-gesteuerte Insulinoptimierung durch Diabetologen durchgeführt.</w:t>
      </w:r>
    </w:p>
    <w:p>
      <w:r>
        <w:rPr>
          <w:b/>
        </w:rPr>
        <w:t xml:space="preserve">Ergebnis: </w:t>
      </w:r>
      <w:r>
        <w:t>Nach der Intervention: Zeit über 250 mg/dL von 27 % auf 17 % reduziert (−139 ± 113 min/Tag, p = 0,02), Time in Range von 44 % auf 59 % erhöht (+206 ± 118 min/Tag, p = 0,002), HbA1c um 0,7 % gesenkt (p = 0,04). Körpergewicht stieg um +5 kg (p = 0,006), Serumalbumin um +8 g/L (p = 0,006), Mangelernährung resolute bei 8 von 11 Teilnehmern.</w:t>
      </w:r>
    </w:p>
    <w:p>
      <w:r>
        <w:rPr>
          <w:b/>
          <w:sz w:val="19"/>
        </w:rPr>
        <w:t xml:space="preserve">Übertragbarkeit: </w:t>
      </w:r>
      <w:r>
        <w:rPr>
          <w:sz w:val="19"/>
        </w:rPr>
        <w:t>Französische Einzelzentrum-Daten, Prinzipien auf deutsches Versorgungssetting übertragbar.</w:t>
      </w:r>
    </w:p>
    <w:p>
      <w:r>
        <w:rPr>
          <w:color w:val="5A7D3A"/>
          <w:sz w:val="18"/>
        </w:rPr>
        <w:t>https://pubmed.ncbi.nlm.nih.gov/42849058/</w:t>
      </w:r>
    </w:p>
    <w:p>
      <w:pPr>
        <w:pStyle w:val="Heading2"/>
      </w:pPr>
      <w:r>
        <w:t>Akute Stoffwechselkomplikationen verschlechtern Aufmerksamkeit bei Kindern mit Typ-1-Diabetes</w:t>
      </w:r>
    </w:p>
    <w:p>
      <w:r>
        <w:rPr>
          <w:i/>
          <w:color w:val="666666"/>
          <w:sz w:val="18"/>
        </w:rPr>
        <w:t>Wais P et al.  ·  Endocrine  ·  07.10.2026  ·  PMID 42842073</w:t>
      </w:r>
    </w:p>
    <w:p>
      <w:r>
        <w:t>117 Kinder und Jugendliche mit T1D wurden mit dem MOXO-Continuous Performance Test auf Aufmerksamkeit untersucht und nach DKA und schwerer Hypoglykämie stratifiziert.</w:t>
      </w:r>
    </w:p>
    <w:p>
      <w:r>
        <w:rPr>
          <w:b/>
        </w:rPr>
        <w:t xml:space="preserve">Ergebnis: </w:t>
      </w:r>
      <w:r>
        <w:t>Patienten mit Hypoglykämie-Anamnese zeigten signifikant niedrigere Aufmerksamkeit (p &lt; 0,001) und Schnelligkeit (p &lt; 0,001) vs. Kontrollen. DKA war mit schlechterer Impulskontrolle assoziiert (p = 0,008). Nach Adjustierung für Alter, Geschlecht, HbA1c, Diabetesdauer blieben Unterschiede in Aufmerksamkeit/Schnelligkeit erhalten, Impulsivität-Assoziation schwächer.</w:t>
      </w:r>
    </w:p>
    <w:p>
      <w:r>
        <w:rPr>
          <w:b/>
          <w:sz w:val="19"/>
        </w:rPr>
        <w:t xml:space="preserve">Übertragbarkeit: </w:t>
      </w:r>
      <w:r>
        <w:rPr>
          <w:sz w:val="19"/>
        </w:rPr>
        <w:t>Polen, vergleichbare Pädiatrie-Versorgung; Neurokognitives Screening als Element der Diabetes-Nachsorge.</w:t>
      </w:r>
    </w:p>
    <w:p>
      <w:r>
        <w:rPr>
          <w:color w:val="5A7D3A"/>
          <w:sz w:val="18"/>
        </w:rPr>
        <w:t>https://pubmed.ncbi.nlm.nih.gov/42842073/</w:t>
      </w:r>
    </w:p>
    <w:p>
      <w:pPr>
        <w:pStyle w:val="Heading2"/>
      </w:pPr>
      <w:r>
        <w:t>GA/HbA1c-Ratio vorhersagend für Sterblichkeit bei Typ-2-Diabetes: U-förmige Assoziation</w:t>
      </w:r>
    </w:p>
    <w:p>
      <w:r>
        <w:rPr>
          <w:i/>
          <w:color w:val="666666"/>
          <w:sz w:val="18"/>
        </w:rPr>
        <w:t>Xu Y et al.  ·  Diabetes Res Clin Pract  ·  06.10.2026  ·  PMID 42838140</w:t>
      </w:r>
    </w:p>
    <w:p>
      <w:r>
        <w:t>Kohortenstudie mit 20.012 Patienten mit Typ-2-Diabetes aus elektronischen Gesundheitsakten (PREMIRE-Kohorte); Assoziation zwischen Glykiertes-Albumin-zu-HbA1c-Ratio und Mortalität über Median 3,39 Jahre Nachverfolgung.</w:t>
      </w:r>
    </w:p>
    <w:p>
      <w:r>
        <w:rPr>
          <w:b/>
        </w:rPr>
        <w:t xml:space="preserve">Ergebnis: </w:t>
      </w:r>
      <w:r>
        <w:t>3293 Todesfälle insgesamt, 1313 kardiovaskulär. GA/HbA1c-Ratio &gt; 3,00 assoziiert mit erhöhter Gesamt-Mortalität (HR 1,60, 95 % KI 1,49–1,73) und kardiovaskulärer Mortalität (HR 1,61, 95 % KI 1,43–1,81). Ratio &lt; 2,00 ebenfalls assoziiert mit erhöhter Gesamt-Mortalität (HR 1,89, 95 % KI 1,64–2,18) und kardiovaskulärer Mortalität (HR 1,61, 95 % KI 1,26–2,06). U-förmige Assoziation auch in NHANES-Daten validiert.</w:t>
      </w:r>
    </w:p>
    <w:p>
      <w:r>
        <w:rPr>
          <w:b/>
          <w:sz w:val="19"/>
        </w:rPr>
        <w:t xml:space="preserve">Übertragbarkeit: </w:t>
      </w:r>
      <w:r>
        <w:rPr>
          <w:sz w:val="19"/>
        </w:rPr>
        <w:t>China; Biomarkerprinzip potenziell auf deutsches Gesundheitssystem übertragbar.</w:t>
      </w:r>
    </w:p>
    <w:p>
      <w:r>
        <w:rPr>
          <w:color w:val="5A7D3A"/>
          <w:sz w:val="18"/>
        </w:rPr>
        <w:t>https://pubmed.ncbi.nlm.nih.gov/42838140/</w:t>
      </w:r>
    </w:p>
    <w:p>
      <w:pPr>
        <w:pStyle w:val="Heading2"/>
      </w:pPr>
      <w:r>
        <w:t>Teneligliptin als Add-on: HbA1c um 0,67 % besser als Placebo über 24 Wochen</w:t>
      </w:r>
    </w:p>
    <w:p>
      <w:r>
        <w:rPr>
          <w:i/>
          <w:color w:val="666666"/>
          <w:sz w:val="18"/>
        </w:rPr>
        <w:t>Moon JS et al.  ·  Diabetes Obes Metab  ·  05.10.2026  ·  PMID 42832816</w:t>
      </w:r>
    </w:p>
    <w:p>
      <w:r>
        <w:t>Randomisierte, doppelblinde Phase-3-Studie (TERA305) mit 214 Patienten mit Typ-2-Diabetes unter Metformin und Empagliflozin; Teneligliptin 20 mg vs. Placebo, 24 Wochen + 28-Wochen offene Verlängerung.</w:t>
      </w:r>
    </w:p>
    <w:p>
      <w:r>
        <w:rPr>
          <w:b/>
        </w:rPr>
        <w:t xml:space="preserve">Ergebnis: </w:t>
      </w:r>
      <w:r>
        <w:t>Week 24: HbA1c-Reduktion Teneligliptin −0,70 % ± 0,06 % vs. Placebo −0,03 % ± 0,06 %, placebo-adjustierte Differenz −0,67 % (95 % KI −0,84 bis −0,49, p &lt; 0,0001). Signifikante Reduktion bereits Week 4 (−0,36 %, p &lt; 0,0001). Nüchternglukose, glykiertes Albumin, β-Zell-Funktion verbessert. Sicherheit ähnlich.</w:t>
      </w:r>
    </w:p>
    <w:p>
      <w:r>
        <w:rPr>
          <w:b/>
          <w:sz w:val="19"/>
        </w:rPr>
        <w:t xml:space="preserve">Übertragbarkeit: </w:t>
      </w:r>
      <w:r>
        <w:rPr>
          <w:sz w:val="19"/>
        </w:rPr>
        <w:t>Südkorea, Multicenter; DPP-4-Inhibitor als Sequenztherapie-Option, in Deutschland erstattbar.</w:t>
      </w:r>
    </w:p>
    <w:p>
      <w:r>
        <w:rPr>
          <w:color w:val="5A7D3A"/>
          <w:sz w:val="18"/>
        </w:rPr>
        <w:t>https://pubmed.ncbi.nlm.nih.gov/42832816/</w:t>
      </w:r>
    </w:p>
    <w:p>
      <w:pPr>
        <w:pStyle w:val="Heading1"/>
      </w:pPr>
      <w:r>
        <w:t>Aufgenommen am 10.10.2026</w:t>
      </w:r>
    </w:p>
    <w:p>
      <w:pPr>
        <w:pStyle w:val="Heading2"/>
      </w:pPr>
      <w:r>
        <w:t>Polygenic Risk Scores identifizieren Früh-Stadium-Typ-1-Diabetes präziser</w:t>
      </w:r>
    </w:p>
    <w:p>
      <w:r>
        <w:rPr>
          <w:i/>
          <w:color w:val="666666"/>
          <w:sz w:val="18"/>
        </w:rPr>
        <w:t>Zapardiel-Gonzalo J et al.  ·  Diabetes Obes Metab  ·  09.10.2026  ·  PMID 42852477</w:t>
      </w:r>
    </w:p>
    <w:p>
      <w:r>
        <w:t>Deutsche Studie an 16335 Personen zur Validierung geschlechtsspezifischer polygener Risiko-Scores für Früh-Stadium-Typ-1-Diabetes (autoantikörper-positiv, aber normoglykämisch).</w:t>
      </w:r>
    </w:p>
    <w:p>
      <w:r>
        <w:rPr>
          <w:b/>
        </w:rPr>
        <w:t xml:space="preserve">Ergebnis: </w:t>
      </w:r>
      <w:r>
        <w:t>PRS vergleichbar zwischen Früh-Stadium und Stadium-3-T1D (p=0,81 bzw. 0,1). Bei 99,2. Perzentil: geschlechtsspezifische PRS zeigten Früh-Stadium-T1D-Risiko von 12,6 % (Jungen) und 9,3 % (Mädchen), mit ~90 % AUC-Diskrimination. Geschlechtsspezifische Anpassung reduzierte, aber eliminierte nicht, Geschlechtsdifferenzen.</w:t>
      </w:r>
    </w:p>
    <w:p>
      <w:r>
        <w:rPr>
          <w:b/>
          <w:sz w:val="19"/>
        </w:rPr>
        <w:t xml:space="preserve">Übertragbarkeit: </w:t>
      </w:r>
      <w:r>
        <w:rPr>
          <w:sz w:val="19"/>
        </w:rPr>
        <w:t>Deutschland, Peking-Universität; Präventionsforschung, Grundlagen mit translationalem Weg.</w:t>
      </w:r>
    </w:p>
    <w:p>
      <w:r>
        <w:rPr>
          <w:color w:val="5A7D3A"/>
          <w:sz w:val="18"/>
        </w:rPr>
        <w:t>https://pubmed.ncbi.nlm.nih.gov/42852477/</w:t>
      </w:r>
    </w:p>
    <w:p>
      <w:pPr>
        <w:pStyle w:val="Heading2"/>
      </w:pPr>
      <w:r>
        <w:t>Diabetes beschleunigt koronare Atherosklerose stärker als Prädiabetes</w:t>
      </w:r>
    </w:p>
    <w:p>
      <w:r>
        <w:rPr>
          <w:i/>
          <w:color w:val="666666"/>
          <w:sz w:val="18"/>
        </w:rPr>
        <w:t>Won KB et al.  ·  Cardiovasc Diabetol  ·  05.09.2026  ·  PMID 42850638</w:t>
      </w:r>
    </w:p>
    <w:p>
      <w:r>
        <w:t>Multizentrische Registerstudie mit CT-Angiographie an 1296 Patienten über median 3,2 Jahre zur Progression der koronaren Plaque in Relation zum glykämischen Status.</w:t>
      </w:r>
    </w:p>
    <w:p>
      <w:r>
        <w:rPr>
          <w:b/>
        </w:rPr>
        <w:t xml:space="preserve">Ergebnis: </w:t>
      </w:r>
      <w:r>
        <w:t>Patienten mit Diabetes zeigten signifikant schnellere Plaqueprogression: jährliche PAV-Zunahme 0,65 %/Jahr versus 0,30 % (normal) und 0,35 % (Prädiabetes; p&lt;0,001). Schnelle Progression trat bei 38,5 % der Diabetiker, aber nur 25,6 % der Normalgewichtigen auf (p&lt;0,001). Diabetes war unabhängig assoziiert mit erhöhter Odds Ratio für schnelle Progression; Prädiabetes nicht.</w:t>
      </w:r>
    </w:p>
    <w:p>
      <w:r>
        <w:rPr>
          <w:b/>
          <w:sz w:val="19"/>
        </w:rPr>
        <w:t xml:space="preserve">Übertragbarkeit: </w:t>
      </w:r>
      <w:r>
        <w:rPr>
          <w:sz w:val="19"/>
        </w:rPr>
        <w:t>Multinationaler Datensatz, Deutschland mit Zentren beteiligt; kardialer Endpunkt.</w:t>
      </w:r>
    </w:p>
    <w:p>
      <w:r>
        <w:rPr>
          <w:color w:val="5A7D3A"/>
          <w:sz w:val="18"/>
        </w:rPr>
        <w:t>https://pubmed.ncbi.nlm.nih.gov/42850638/</w:t>
      </w:r>
    </w:p>
    <w:p>
      <w:pPr>
        <w:pStyle w:val="Heading2"/>
      </w:pPr>
      <w:r>
        <w:t>Schulische Betreuung bei Typ-1-Diabetes korreliert mit Glykämiekontrolle</w:t>
      </w:r>
    </w:p>
    <w:p>
      <w:r>
        <w:rPr>
          <w:i/>
          <w:color w:val="666666"/>
          <w:sz w:val="18"/>
        </w:rPr>
        <w:t>Matsui K et al.  ·  Diabetes Care  ·  07.10.2026  ·  PMID 42844149</w:t>
      </w:r>
    </w:p>
    <w:p>
      <w:r>
        <w:t>Japanische Multizenterstudie mit 1105 Kindern zur Assoziation zwischen Ort der Diabetesbetreuung in der Schule und HbA1c-Kontrolle.</w:t>
      </w:r>
    </w:p>
    <w:p>
      <w:r>
        <w:rPr>
          <w:b/>
        </w:rPr>
        <w:t xml:space="preserve">Ergebnis: </w:t>
      </w:r>
      <w:r>
        <w:t>Mittleres HbA1c 8,01 % (64 mmol/mol). HbA1c war signifikant höher in Toiletten-Nutzung 8,56 % (70,1 mmol/mol) versus Klassenzimmer 8,00 % (63,9 mmol/mol) und Beratungsräume 7,95 % (63,4 mmol/mol; p&lt;0,001). Toiletten-Nutzung und Auslassen von Blutzuckermessungen waren unabhängig mit höherem HbA1c assoziiert.</w:t>
      </w:r>
    </w:p>
    <w:p>
      <w:r>
        <w:rPr>
          <w:b/>
          <w:sz w:val="19"/>
        </w:rPr>
        <w:t xml:space="preserve">Übertragbarkeit: </w:t>
      </w:r>
      <w:r>
        <w:rPr>
          <w:sz w:val="19"/>
        </w:rPr>
        <w:t>Japan, aber Schulübergänge und Stigmatisierung universal; Versorgungsorganisation.</w:t>
      </w:r>
    </w:p>
    <w:p>
      <w:r>
        <w:rPr>
          <w:color w:val="5A7D3A"/>
          <w:sz w:val="18"/>
        </w:rPr>
        <w:t>https://pubmed.ncbi.nlm.nih.gov/42844149/</w:t>
      </w:r>
    </w:p>
    <w:p>
      <w:pPr>
        <w:pStyle w:val="Heading2"/>
      </w:pPr>
      <w:r>
        <w:t>GLP-1/GIP-Rezeptoragonisten senken Nierenversagen-Risiko vs. Finerenon</w:t>
      </w:r>
    </w:p>
    <w:p>
      <w:r>
        <w:rPr>
          <w:i/>
          <w:color w:val="666666"/>
          <w:sz w:val="18"/>
        </w:rPr>
        <w:t>Sehtman-Shachar DR et al.  ·  Diabetes Obes Metab  ·  07.10.2026  ·  PMID 42842950</w:t>
      </w:r>
    </w:p>
    <w:p>
      <w:r>
        <w:t>Real-World-Kohortenstudie an 4554 Patienten mit Typ-2-Diabetes und CKD Stadium 3–4 über ≤2,5 Jahre zum Vergleich GLP-1/GIP-Agonisten versus Finerenon auf composite Nierenendpunkte.</w:t>
      </w:r>
    </w:p>
    <w:p>
      <w:r>
        <w:rPr>
          <w:b/>
        </w:rPr>
        <w:t xml:space="preserve">Ergebnis: </w:t>
      </w:r>
      <w:r>
        <w:t>Composite Endpunkt (ESKD/Stage 5/Dialyse): 4,8 % unter GLP-1/GIP-RA versus 6,0 % unter Finerenon (Hazard Ratio 0,71, 95%-CI 0,55–0,91). Absolute Risikodifferenz nach 2,5 Jahren −1,14 %. eGFR-Slope (total): 1,04 mL/min/1.73m²/Jahr Unterschied zugunsten GLP-1/GIP-RA.</w:t>
      </w:r>
    </w:p>
    <w:p>
      <w:r>
        <w:rPr>
          <w:b/>
          <w:sz w:val="19"/>
        </w:rPr>
        <w:t xml:space="preserve">Übertragbarkeit: </w:t>
      </w:r>
      <w:r>
        <w:rPr>
          <w:sz w:val="19"/>
        </w:rPr>
        <w:t>Israel, vergleichbares Gesundheitssystem; harter Endpunkt Nierenversagen.</w:t>
      </w:r>
    </w:p>
    <w:p>
      <w:r>
        <w:rPr>
          <w:color w:val="5A7D3A"/>
          <w:sz w:val="18"/>
        </w:rPr>
        <w:t>https://pubmed.ncbi.nlm.nih.gov/42842950/</w:t>
      </w:r>
    </w:p>
    <w:p>
      <w:pPr>
        <w:pStyle w:val="Heading2"/>
      </w:pPr>
      <w:r>
        <w:t>Einsamkeit und soziale Isolation erhöhen Depression bei Diabetes deutlich</w:t>
      </w:r>
    </w:p>
    <w:p>
      <w:r>
        <w:rPr>
          <w:i/>
          <w:color w:val="666666"/>
          <w:sz w:val="18"/>
        </w:rPr>
        <w:t>Tan Y et al.  ·  Endocrine  ·  06.10.2026  ·  PMID 42837085</w:t>
      </w:r>
    </w:p>
    <w:p>
      <w:r>
        <w:t>UK-Biobank-Kohortenstudie mit 7712 Diabetikern zur Assoziation von Einsamkeit, sozialer Isolation und Lebenszufriedenheit mit Inzidenz major depressiver Störung über 11,1 Jahre.</w:t>
      </w:r>
    </w:p>
    <w:p>
      <w:r>
        <w:rPr>
          <w:b/>
        </w:rPr>
        <w:t xml:space="preserve">Ergebnis: </w:t>
      </w:r>
      <w:r>
        <w:t>Während 11,1 Jahre Nachbeobachtung: 442 depressive Episoden (Inzidenz 5,73 %). Hohe Einsamkeit: 176 % Risikosteigerung; hohe soziale Isolation: 82 %; niedrige Lebenszufriedenheit: 493 % (alle p&lt;0,001). Kombiniert (niedrige Zufriedenheit + hohe Einsamkeit): 8,06fach erhöhtes MDD-Risiko versus hohe Zufriedenheit + niedrige Einsamkeit.</w:t>
      </w:r>
    </w:p>
    <w:p>
      <w:r>
        <w:rPr>
          <w:b/>
          <w:sz w:val="19"/>
        </w:rPr>
        <w:t xml:space="preserve">Übertragbarkeit: </w:t>
      </w:r>
      <w:r>
        <w:rPr>
          <w:sz w:val="19"/>
        </w:rPr>
        <w:t>UK, aber psychosoziale Risikofaktoren gelten universal; harter Endpunkt Depression.</w:t>
      </w:r>
    </w:p>
    <w:p>
      <w:r>
        <w:rPr>
          <w:color w:val="5A7D3A"/>
          <w:sz w:val="18"/>
        </w:rPr>
        <w:t>https://pubmed.ncbi.nlm.nih.gov/42837085/</w:t>
      </w:r>
    </w:p>
    <w:p>
      <w:pPr>
        <w:pStyle w:val="Heading1"/>
      </w:pPr>
      <w:r>
        <w:t>Aufgenommen am 09.10.2026</w:t>
      </w:r>
    </w:p>
    <w:p>
      <w:pPr>
        <w:pStyle w:val="Heading2"/>
      </w:pPr>
      <w:r>
        <w:t>Vegane Ernährung senkt Insulinresistenz und verbessert Betazellenfunktion bei Typ-2-Diabetes</w:t>
      </w:r>
    </w:p>
    <w:p>
      <w:r>
        <w:rPr>
          <w:i/>
          <w:color w:val="666666"/>
          <w:sz w:val="18"/>
        </w:rPr>
        <w:t>Kahleova H et al.  ·  BMJ Open Diabetes Res Care  ·  08.10.2026  ·  PMID 42850024</w:t>
      </w:r>
    </w:p>
    <w:p>
      <w:r>
        <w:t>16-Wochen-Einzelarm-Studie mit 25 Erwachsenen mit Typ-2-Diabetes zu Effekten einer fettarmen pflanzlichen Diät auf ektopische Fette, Insulinsensitivität und Betazellenfunktion.</w:t>
      </w:r>
    </w:p>
    <w:p>
      <w:r>
        <w:rPr>
          <w:b/>
        </w:rPr>
        <w:t xml:space="preserve">Ergebnis: </w:t>
      </w:r>
      <w:r>
        <w:t>Körpergewicht –6,6 %; hepatozelluläre Lipide –33,0 %; HOMA-IR fiel um 2,5 (p=0,004); postprandiale Insulinsensitivität stieg um 1,3 mg/min/kg (p=0,002); Betazellenfunktion (Insulinsekretion, Glukosesensitivität) verbessert sich signifikant.</w:t>
      </w:r>
    </w:p>
    <w:p>
      <w:r>
        <w:rPr>
          <w:b/>
          <w:sz w:val="19"/>
        </w:rPr>
        <w:t xml:space="preserve">Übertragbarkeit: </w:t>
      </w:r>
      <w:r>
        <w:rPr>
          <w:sz w:val="19"/>
        </w:rPr>
        <w:t>USA-Setting, alimentäre Intervention ohne Hilfsmittel; Mechanismus auf Insulinresistenz übertragbar auf deutsches Versorgungssystem.</w:t>
      </w:r>
    </w:p>
    <w:p>
      <w:r>
        <w:rPr>
          <w:color w:val="5A7D3A"/>
          <w:sz w:val="18"/>
        </w:rPr>
        <w:t>https://pubmed.ncbi.nlm.nih.gov/42850024/</w:t>
      </w:r>
    </w:p>
    <w:p>
      <w:pPr>
        <w:pStyle w:val="Heading2"/>
      </w:pPr>
      <w:r>
        <w:t>Milde Dysglykämie und einzelne Inselautoantiköper identifizieren Typ-1-Progression auch außerhalb gängiger Staging-Kriterien</w:t>
      </w:r>
    </w:p>
    <w:p>
      <w:r>
        <w:rPr>
          <w:i/>
          <w:color w:val="666666"/>
          <w:sz w:val="18"/>
        </w:rPr>
        <w:t>Anson M et al.  ·  Diabet Med  ·  07.10.2026  ·  PMID 42844748</w:t>
      </w:r>
    </w:p>
    <w:p>
      <w:r>
        <w:t>TriNetX-Netzwerkstudie mit 7.000 Autoantikörper-positiven Personen ohne T1D; Kohorten stratifiziert nach HbA1c (≤5,6 % vs. 5,7–6,4 %) und Autoantikörperlast (ein vs. zwei); Follow-up 3 Jahre, Endpunkt: klinisch kodierter T1D.</w:t>
      </w:r>
    </w:p>
    <w:p>
      <w:r>
        <w:rPr>
          <w:b/>
        </w:rPr>
        <w:t xml:space="preserve">Ergebnis: </w:t>
      </w:r>
      <w:r>
        <w:t>Bei HbA1c ≤5,6 %: Kinder 4,13× höheres Progressionsrisiko als Erwachsene (zwei Autoantikörper: HR 7,03). Bei Dysglykämie (5,7–6,4 %): Paediatrie-Gradient bleibt (zwei Autoantikörper HR 4,22). Erhöhtes HbA1c erhöhte Progression bei Ein-Antikörper (Kinder HR 1,44; Erwachsene HR 2,94), nicht signifikant bei Zwei-Antikörpern.</w:t>
      </w:r>
    </w:p>
    <w:p>
      <w:r>
        <w:rPr>
          <w:b/>
          <w:sz w:val="19"/>
        </w:rPr>
        <w:t xml:space="preserve">Übertragbarkeit: </w:t>
      </w:r>
      <w:r>
        <w:rPr>
          <w:sz w:val="19"/>
        </w:rPr>
        <w:t>UK Biobank und globale TriNetX-Daten; identifiziert Progressionsrisiko außerhalb aktueller Staging-Kriterien, relevant für deutsches Screening-Modell.</w:t>
      </w:r>
    </w:p>
    <w:p>
      <w:r>
        <w:rPr>
          <w:color w:val="5A7D3A"/>
          <w:sz w:val="18"/>
        </w:rPr>
        <w:t>https://pubmed.ncbi.nlm.nih.gov/42844748/</w:t>
      </w:r>
    </w:p>
    <w:p>
      <w:pPr>
        <w:pStyle w:val="Heading2"/>
      </w:pPr>
      <w:r>
        <w:t>CGM misst Betazellenfunktion früher als OGTT bei Typ-1-Autoimmunität</w:t>
      </w:r>
    </w:p>
    <w:p>
      <w:r>
        <w:rPr>
          <w:i/>
          <w:color w:val="666666"/>
          <w:sz w:val="18"/>
        </w:rPr>
        <w:t>Marchiori H et al.  ·  Diabetologia  ·  07.10.2026  ·  PMID 42841917</w:t>
      </w:r>
    </w:p>
    <w:p>
      <w:r>
        <w:t>Prospektive Validierungsstudie mit 24 Autoantikörper-positiven Personen ohne Insulinbedarf zum Vergleich von CGM-abgeleiteter Disposition Index mit OGTT-Referenz und 1-Jahr-Outcome.</w:t>
      </w:r>
    </w:p>
    <w:p>
      <w:r>
        <w:rPr>
          <w:b/>
        </w:rPr>
        <w:t xml:space="preserve">Ergebnis: </w:t>
      </w:r>
      <w:r>
        <w:t>CGM-DI korreliert mit OGTT-DI (r=0,90; p&lt;0,001). Niedrigere Baseline-DICGM assoziiert mit höherer Zeit &gt;140 mg/dl im 1-Jahr-Follow-up (r=−0,61; p=0,014) und höherem mittleren Sensorglukoseniveau (r=−0,62; p=0,020).</w:t>
      </w:r>
    </w:p>
    <w:p>
      <w:r>
        <w:rPr>
          <w:b/>
          <w:sz w:val="19"/>
        </w:rPr>
        <w:t xml:space="preserve">Übertragbarkeit: </w:t>
      </w:r>
      <w:r>
        <w:rPr>
          <w:sz w:val="19"/>
        </w:rPr>
        <w:t>Yale/Harvard USA, aber CGM-Verfahren technikunabhängig; stellt Basis für Staging früher Typ-1-Diabetes dar, relevant für deutsches Screening.</w:t>
      </w:r>
    </w:p>
    <w:p>
      <w:r>
        <w:rPr>
          <w:color w:val="5A7D3A"/>
          <w:sz w:val="18"/>
        </w:rPr>
        <w:t>https://pubmed.ncbi.nlm.nih.gov/42841917/</w:t>
      </w:r>
    </w:p>
    <w:p>
      <w:pPr>
        <w:pStyle w:val="Heading2"/>
      </w:pPr>
      <w:r>
        <w:t>CGM-Parameter TA140 ersetzt OGTT für Progression-Vorhersage bei frühem Typ-1-Diabetes</w:t>
      </w:r>
    </w:p>
    <w:p>
      <w:r>
        <w:rPr>
          <w:i/>
          <w:color w:val="666666"/>
          <w:sz w:val="18"/>
        </w:rPr>
        <w:t>Steck AK et al.  ·  J Clin Endocrinol Metab  ·  07.10.2026  ·  PMID 42839276</w:t>
      </w:r>
    </w:p>
    <w:p>
      <w:r>
        <w:t>Metaanalyse von 152 früh-Stadium-T1D-Personen mit CGM, OGTT und HbA1c; Vergleich von ROC-Kurven und Progression zum Stadium 3 über 54 Monate.</w:t>
      </w:r>
    </w:p>
    <w:p>
      <w:r>
        <w:rPr>
          <w:b/>
        </w:rPr>
        <w:t xml:space="preserve">Ergebnis: </w:t>
      </w:r>
      <w:r>
        <w:t>TA140 &gt;10 % und 2-Stunden-Glukose &gt;140 mg/dl: identische Sensitivität 55 %, Spezifität 83 %, NPV 88 % für Stadium-3-Vorhersage nach 2 Jahren. TA140 &gt;15 % war gleichstarker Prädiktor wie HbA1c ≥5,7 % und 2-Stunden-Glukose &gt;140 mg/dl (Kaplan-Meier-Kurven superponierbar).</w:t>
      </w:r>
    </w:p>
    <w:p>
      <w:r>
        <w:rPr>
          <w:b/>
          <w:sz w:val="19"/>
        </w:rPr>
        <w:t xml:space="preserve">Übertragbarkeit: </w:t>
      </w:r>
      <w:r>
        <w:rPr>
          <w:sz w:val="19"/>
        </w:rPr>
        <w:t>USA-Multizenterstudie, aber CGM-Metrik objektiv; definiert CGM-Schwellenwerte für T1D-Stadien, ersetzt invasiven OGTT als Monitoring-Standard.</w:t>
      </w:r>
    </w:p>
    <w:p>
      <w:r>
        <w:rPr>
          <w:color w:val="5A7D3A"/>
          <w:sz w:val="18"/>
        </w:rPr>
        <w:t>https://pubmed.ncbi.nlm.nih.gov/42839276/</w:t>
      </w:r>
    </w:p>
    <w:p>
      <w:pPr>
        <w:pStyle w:val="Heading2"/>
      </w:pPr>
      <w:r>
        <w:t>Diabetische Nephropathie: USA zeigt steigende Mortalität, China Rückgang</w:t>
      </w:r>
    </w:p>
    <w:p>
      <w:r>
        <w:rPr>
          <w:i/>
          <w:color w:val="666666"/>
          <w:sz w:val="18"/>
        </w:rPr>
        <w:t>Yang Z et al.  ·  Diabetes Res Clin Pract  ·  03.09.2026  ·  PMID 42692262</w:t>
      </w:r>
    </w:p>
    <w:p>
      <w:r>
        <w:t>Globale Burden-of-Disease-Vergleichsstudie 1990–2023 für Typ-1- und Typ-2-Diabetes-assoziierte Nierenerkrankung in China, USA und UK.</w:t>
      </w:r>
    </w:p>
    <w:p>
      <w:r>
        <w:rPr>
          <w:b/>
        </w:rPr>
        <w:t xml:space="preserve">Ergebnis: </w:t>
      </w:r>
      <w:r>
        <w:t>Typ-2-DKD-Mortalität in USA 8,42 pro 100.000 (vs. China 1,27); USA AAPC +4,8 % über Studienperiode. China zeigte Rückgang, höchste Raten in älteren Altersgruppen; Adipositas hatte höchste modellbasierte populationsattribuierbare Fraktion in USA.</w:t>
      </w:r>
    </w:p>
    <w:p>
      <w:r>
        <w:rPr>
          <w:b/>
          <w:sz w:val="19"/>
        </w:rPr>
        <w:t xml:space="preserve">Übertragbarkeit: </w:t>
      </w:r>
      <w:r>
        <w:rPr>
          <w:sz w:val="19"/>
        </w:rPr>
        <w:t>Deutsche Routinedaten zur DKD-Mortalität fehlen; Studienmuster unterstreicht Bedeutung regionaler Prävention.</w:t>
      </w:r>
    </w:p>
    <w:p>
      <w:r>
        <w:rPr>
          <w:color w:val="5A7D3A"/>
          <w:sz w:val="18"/>
        </w:rPr>
        <w:t>https://pubmed.ncbi.nlm.nih.gov/42692262/</w:t>
      </w:r>
    </w:p>
    <w:p>
      <w:pPr>
        <w:pStyle w:val="Heading1"/>
      </w:pPr>
      <w:r>
        <w:t>Aufgenommen am 08.10.2026</w:t>
      </w:r>
    </w:p>
    <w:p>
      <w:pPr>
        <w:pStyle w:val="Heading2"/>
      </w:pPr>
      <w:r>
        <w:t>Automatische Insulinabgabe bei Typ-2-Diabetes: HbA1c um 0,7% gesenkt in 13 Wochen</w:t>
      </w:r>
    </w:p>
    <w:p>
      <w:r>
        <w:rPr>
          <w:i/>
          <w:color w:val="666666"/>
          <w:sz w:val="18"/>
        </w:rPr>
        <w:t>Levy CJ et al.  ·  Diabetes Care  ·  07.10.2026  ·  PMID 42844027</w:t>
      </w:r>
    </w:p>
    <w:p>
      <w:r>
        <w:t>Einarmige Studie in 40 US-Zentren: 307 Erwachsene mit insulinbehandeltem Typ-2-Diabetes setzen das twiist-Closed-Loop-System für 13 Wochen ein nach Baseline-CGM-Messung.</w:t>
      </w:r>
    </w:p>
    <w:p>
      <w:r>
        <w:rPr>
          <w:b/>
        </w:rPr>
        <w:t xml:space="preserve">Ergebnis: </w:t>
      </w:r>
      <w:r>
        <w:t>HbA1c fiel von 8,1% auf 7,4% (Reduktion 0,7%, 95%-KI –0,9 bis –0,6; p&lt;0,001). Time-in-Range 70–180 mg/dL stieg von 57% auf 73% (Differenz 16%, p&lt;0,001). Hypoglykämie blieb niedrig, ein Fall Ketoazidose, keine schwere Hypoglykämie. Nutzer-Zufriedenheit höher als mit bisheriger Insulintherapie (p&lt;0,001), Schlafqualität verbessert (p&lt;0,001).</w:t>
      </w:r>
    </w:p>
    <w:p>
      <w:r>
        <w:rPr>
          <w:b/>
          <w:sz w:val="19"/>
        </w:rPr>
        <w:t xml:space="preserve">Übertragbarkeit: </w:t>
      </w:r>
      <w:r>
        <w:rPr>
          <w:sz w:val="19"/>
        </w:rPr>
        <w:t>USA, Hilfsmittel-Kategorie – Machbarkeit und Sicherheit belegt, Erstattung in Deutschland Hürde</w:t>
      </w:r>
    </w:p>
    <w:p>
      <w:r>
        <w:rPr>
          <w:color w:val="5A7D3A"/>
          <w:sz w:val="18"/>
        </w:rPr>
        <w:t>https://pubmed.ncbi.nlm.nih.gov/42844027/</w:t>
      </w:r>
    </w:p>
    <w:p>
      <w:pPr>
        <w:pStyle w:val="Heading2"/>
      </w:pPr>
      <w:r>
        <w:t>GLP-1-Rezeptoragonisten senken Sturzrisiko bei Typ-2-Diabetes um 13%</w:t>
      </w:r>
    </w:p>
    <w:p>
      <w:r>
        <w:rPr>
          <w:i/>
          <w:color w:val="666666"/>
          <w:sz w:val="18"/>
        </w:rPr>
        <w:t>Zhang S et al.  ·  Diabetes Obes Metab  ·  07.10.2026  ·  PMID 42844025</w:t>
      </w:r>
    </w:p>
    <w:p>
      <w:r>
        <w:t>Retrospektive Kohortenstudie in US-Veteranen-Datenbank (2006–2021): 73.592 propensity-gematched Paare mit Typ-2-Diabetes verglichen GLP-1-Agonist-Start versus DPP-4-Inhibitor über ca. 27 Monate.</w:t>
      </w:r>
    </w:p>
    <w:p>
      <w:r>
        <w:rPr>
          <w:b/>
        </w:rPr>
        <w:t xml:space="preserve">Ergebnis: </w:t>
      </w:r>
      <w:r>
        <w:t>GLP-1-Agonisten waren mit geringerer Verschlechterung des Frailty-Index assoziiert (Koeffizient –0,0010; p=0,011), niedrigerem Sturzrisiko (Inzidenzrate-Ratio 0,87; 95%-KI 0,84–0,91; p&lt;0,001) und niedrigerem Progressionsrisiko für Frailty (OR 0,97; p=0,003) versus DPP-4-Inhibitoren. In schwerer Frailty war der Effekt abgeschwächt.</w:t>
      </w:r>
    </w:p>
    <w:p>
      <w:r>
        <w:rPr>
          <w:b/>
          <w:sz w:val="19"/>
        </w:rPr>
        <w:t xml:space="preserve">Übertragbarkeit: </w:t>
      </w:r>
      <w:r>
        <w:rPr>
          <w:sz w:val="19"/>
        </w:rPr>
        <w:t>USA Veteranen-System – Sicherheitsbefund (Stürze, Frailty) auf Deutschland übertragbar</w:t>
      </w:r>
    </w:p>
    <w:p>
      <w:r>
        <w:rPr>
          <w:color w:val="5A7D3A"/>
          <w:sz w:val="18"/>
        </w:rPr>
        <w:t>https://pubmed.ncbi.nlm.nih.gov/42844025/</w:t>
      </w:r>
    </w:p>
    <w:p>
      <w:pPr>
        <w:pStyle w:val="Heading2"/>
      </w:pPr>
      <w:r>
        <w:t>Glykämische Kontrolle reduziert Zahnfleischentzündung ohne zahnärztliche Therapie</w:t>
      </w:r>
    </w:p>
    <w:p>
      <w:r>
        <w:rPr>
          <w:i/>
          <w:color w:val="666666"/>
          <w:sz w:val="18"/>
        </w:rPr>
        <w:t>Thiemann L et al.  ·  Exp Clin Endocrinol Diabetes  ·  07.10.2026  ·  PMID 42843803</w:t>
      </w:r>
    </w:p>
    <w:p>
      <w:r>
        <w:t>Einzelarmige Pilotstudie an deutschen Diabetespraxen: Menschen mit Typ-2-Diabetes und unzureichender Glukosekontrolle (HbA1c ≥8,0%) erhielten intensivierte Diabetestherapie ohne Zahnarztbehandlung; Mundgesundheit wurde vor und nach 3,8 Monaten gemessen.</w:t>
      </w:r>
    </w:p>
    <w:p>
      <w:r>
        <w:rPr>
          <w:b/>
        </w:rPr>
        <w:t xml:space="preserve">Ergebnis: </w:t>
      </w:r>
      <w:r>
        <w:t>Die HbA1c-Reduktion von durchschnittlich 9,3% auf 8,2% ging mit signifikanten Verbesserungen der Zahnfleischblutung und des Entzündungsindex einher (p=0,001 für beide). Higher HbA1c war signifikant mit höheren Entzündungswerten assoziiert (p=0,006). Lebensqualität zeigte keine Änderung.</w:t>
      </w:r>
    </w:p>
    <w:p>
      <w:r>
        <w:rPr>
          <w:b/>
          <w:sz w:val="19"/>
        </w:rPr>
        <w:t xml:space="preserve">Übertragbarkeit: </w:t>
      </w:r>
      <w:r>
        <w:rPr>
          <w:sz w:val="19"/>
        </w:rPr>
        <w:t>Deutsche Klinikdaten, direkt übertragbar auf Versorgung mit DMP-Bezug</w:t>
      </w:r>
    </w:p>
    <w:p>
      <w:r>
        <w:rPr>
          <w:color w:val="5A7D3A"/>
          <w:sz w:val="18"/>
        </w:rPr>
        <w:t>https://pubmed.ncbi.nlm.nih.gov/42843803/</w:t>
      </w:r>
    </w:p>
    <w:p>
      <w:pPr>
        <w:pStyle w:val="Heading2"/>
      </w:pPr>
      <w:r>
        <w:t>Diabetesremission senkt Gefäßkomplikationen deutlich – Metaanalyse</w:t>
      </w:r>
    </w:p>
    <w:p>
      <w:r>
        <w:rPr>
          <w:i/>
          <w:color w:val="666666"/>
          <w:sz w:val="18"/>
        </w:rPr>
        <w:t>Ruan C et al.  ·  Diabetes Res Clin Pract  ·  07.10.2026  ·  PMID 42843768</w:t>
      </w:r>
    </w:p>
    <w:p>
      <w:r>
        <w:t>Systematische Übersicht von 7 Kohorten mit zusammen über 5 Ländern: Menschen mit Typ-2-Diabetes in Remission (biochemisch normalisiert) wurden über Jahre nachverfolgt auf Herzinfarkt, Schlaganfall und Nierenschaden.</w:t>
      </w:r>
    </w:p>
    <w:p>
      <w:r>
        <w:rPr>
          <w:b/>
        </w:rPr>
        <w:t xml:space="preserve">Ergebnis: </w:t>
      </w:r>
      <w:r>
        <w:t>Remission senkte Mikrovaskulärrisiko um 32% (HR 0,68; 95%-KI 0,59–0,77) und Makrovaskulärrisiko um 27% (HR 0,73; 95%-KI 0,61–0,87). Befunde waren konsistent über Lebensstil-, Routinebehandlungs- und Operationssettings. Allerdings: Remission war nicht randomisiert; Verzerrung durch gleichzeitige Verbesserung anderer Risikofaktoren möglich.</w:t>
      </w:r>
    </w:p>
    <w:p>
      <w:r>
        <w:rPr>
          <w:b/>
          <w:sz w:val="19"/>
        </w:rPr>
        <w:t xml:space="preserve">Übertragbarkeit: </w:t>
      </w:r>
      <w:r>
        <w:rPr>
          <w:sz w:val="19"/>
        </w:rPr>
        <w:t>Multizentrisch, europäische und außereuropäische Daten – Gesamtmuster auf Deutschland übertragbar</w:t>
      </w:r>
    </w:p>
    <w:p>
      <w:r>
        <w:rPr>
          <w:color w:val="5A7D3A"/>
          <w:sz w:val="18"/>
        </w:rPr>
        <w:t>https://pubmed.ncbi.nlm.nih.gov/42843768/</w:t>
      </w:r>
    </w:p>
    <w:p>
      <w:pPr>
        <w:pStyle w:val="Heading2"/>
      </w:pPr>
      <w:r>
        <w:t>Orales GLP-1-Mimetikum Safiglipron nicht unterlegen gegenüber SGLT2-Hemmer</w:t>
      </w:r>
    </w:p>
    <w:p>
      <w:r>
        <w:rPr>
          <w:i/>
          <w:color w:val="666666"/>
          <w:sz w:val="18"/>
        </w:rPr>
        <w:t>Guo L et al.  ·  Nat Med  ·  05.10.2026  ·  PMID 42834229</w:t>
      </w:r>
    </w:p>
    <w:p>
      <w:r>
        <w:t>Phase-3-RCT in 98 chinesischen Zentren: 810 Erwachsene mit Typ-2-Diabetes (HbA1c 8,6%) randomisiert zu Safiglipron (3 Dosen) oder Dapagliflozin über 32 Wochen plus 20-Wochen-Extension.</w:t>
      </w:r>
    </w:p>
    <w:p>
      <w:r>
        <w:rPr>
          <w:b/>
        </w:rPr>
        <w:t xml:space="preserve">Ergebnis: </w:t>
      </w:r>
      <w:r>
        <w:t>Alle drei Safiglipron-Dosen nicht unterlegen gegenüber Dapagliflozin (Nichtunterlegenheitsmarge 0,4%; alle p&lt;0,0001). Safiglipron 90 mg überlegen: HbA1c-Differenz –0,40% (95%-KI –0,62 bis –0,19). HbA1c-Zielwert &lt;7,0% erreicht: Safiglipron 54,9–63,5% vs. Dapagliflozin 36,5%. Gewichtsverlust –2,35% bis –4,17% (Safiglipron) vs. –3,60% (Dapagliflozin). GI-Nebenwirkungen bei Safiglipron häufiger, aber mild bis moderat (Abbruch 3,9–4,0% vs. 1,5%).</w:t>
      </w:r>
    </w:p>
    <w:p>
      <w:r>
        <w:rPr>
          <w:b/>
          <w:sz w:val="19"/>
        </w:rPr>
        <w:t xml:space="preserve">Übertragbarkeit: </w:t>
      </w:r>
      <w:r>
        <w:rPr>
          <w:sz w:val="19"/>
        </w:rPr>
        <w:t>China, vergleichbares Versicherungssystem nicht vorhanden – Wirksamkeitssignal neu für orale GLP-1-Nachahmer</w:t>
      </w:r>
    </w:p>
    <w:p>
      <w:r>
        <w:rPr>
          <w:color w:val="5A7D3A"/>
          <w:sz w:val="18"/>
        </w:rPr>
        <w:t>https://pubmed.ncbi.nlm.nih.gov/42834229/</w:t>
      </w:r>
    </w:p>
    <w:p>
      <w:pPr>
        <w:pStyle w:val="Heading2"/>
      </w:pPr>
      <w:r>
        <w:t>Ahlqvist-Subtypen: Heterogenität der Typ-2-Diabetes, klinische Umsetzung offen</w:t>
      </w:r>
    </w:p>
    <w:p>
      <w:r>
        <w:rPr>
          <w:i/>
          <w:color w:val="666666"/>
          <w:sz w:val="18"/>
        </w:rPr>
        <w:t>Landgraf W et al.  ·  Diabetes Obes Metab  ·  05.10.2026  ·  PMID 42833878</w:t>
      </w:r>
    </w:p>
    <w:p>
      <w:r>
        <w:t>Narrative Übersicht: 28 Kohorten mit &gt;97.000 Menschen mit Typ-2-Diabetes, klassifiziert nach Ahlqvist-Methode (k-means clustering) in vier Subphänotypen (SIDD, SIRD, MARD, MOD).</w:t>
      </w:r>
    </w:p>
    <w:p>
      <w:r>
        <w:rPr>
          <w:b/>
        </w:rPr>
        <w:t xml:space="preserve">Ergebnis: </w:t>
      </w:r>
      <w:r>
        <w:t>MARD (mild altersbedingt) und MOD (mild adipositätsassoziiert) sind am häufigsten. SIDD zeigt schwere Insulindefizienz mit niedrigen C-Peptid-Spiegeln; SIRD Insulinresistenz mit Nephropathie-Risiko. Retrospektive Analysen der Glukosemeditionen zeigen keine klare Überlegenheit eines Therapieschemas für einzelne Subtypen. Klinische Umsetzung bleibt durch erhebliche Barrieren behindert.</w:t>
      </w:r>
    </w:p>
    <w:p>
      <w:r>
        <w:rPr>
          <w:b/>
          <w:sz w:val="19"/>
        </w:rPr>
        <w:t xml:space="preserve">Übertragbarkeit: </w:t>
      </w:r>
      <w:r>
        <w:rPr>
          <w:sz w:val="19"/>
        </w:rPr>
        <w:t>Europäische und asiatische Kohorten – Machbarkeit in Deutschland unklar, weitere Studien nötig</w:t>
      </w:r>
    </w:p>
    <w:p>
      <w:r>
        <w:rPr>
          <w:color w:val="5A7D3A"/>
          <w:sz w:val="18"/>
        </w:rPr>
        <w:t>https://pubmed.ncbi.nlm.nih.gov/42833878/</w:t>
      </w:r>
    </w:p>
    <w:p>
      <w:pPr>
        <w:pStyle w:val="Heading1"/>
      </w:pPr>
      <w:r>
        <w:t>Aufgenommen am 07.10.2026</w:t>
      </w:r>
    </w:p>
    <w:p>
      <w:pPr>
        <w:pStyle w:val="Heading2"/>
      </w:pPr>
      <w:r>
        <w:t>Frühe Diabetesschulung reduziert kardiovaskuläre Folgen um 16–23 %</w:t>
      </w:r>
    </w:p>
    <w:p>
      <w:r>
        <w:rPr>
          <w:i/>
          <w:color w:val="666666"/>
          <w:sz w:val="18"/>
        </w:rPr>
        <w:t>Cohen DA et al.  ·  Prim Care Diabetes  ·  06.10.2026  ·  PMID 42838835</w:t>
      </w:r>
    </w:p>
    <w:p>
      <w:r>
        <w:t>Retrospektive Kohortenstudie mit 134.411 Patienten mit Typ-2-Diabetes aus dem Datensatz eines US-amerikanischen Versicherers (Kaiser Permanente), um zu klären, ob strukturierte Diabetesschulung innerhalb von 3 Monaten nach Diagnose langfristig Herzinfarkt, Herzinsuffizienz und Schlaganfall reduziert.</w:t>
      </w:r>
    </w:p>
    <w:p>
      <w:r>
        <w:rPr>
          <w:b/>
        </w:rPr>
        <w:t xml:space="preserve">Ergebnis: </w:t>
      </w:r>
      <w:r>
        <w:t>Patienten, die Schulung erhielten, hatten über 12 Jahre nach Diagnose niedrigere Raten von Myokardinfarkt (HR 0,77; 95%-KI 0,69–0,87), Herzinsuffizienz (HR 0,84; 0,75–0,94) und Schlaganfall (HR 0,84; 0,75–0,93) im Vergleich zu ungeschulten Patienten. Der Nutzen war unabhängig von demografischen und klinischen Risikofaktoren.</w:t>
      </w:r>
    </w:p>
    <w:p>
      <w:r>
        <w:rPr>
          <w:b/>
          <w:sz w:val="19"/>
        </w:rPr>
        <w:t xml:space="preserve">Übertragbarkeit: </w:t>
      </w:r>
      <w:r>
        <w:rPr>
          <w:sz w:val="19"/>
        </w:rPr>
        <w:t>USA, integrierte Krankenversicherung; Grundprinzip auf deutsche DMP-Programme übertragbar, deren Umsetzung jedoch variabel ist.</w:t>
      </w:r>
    </w:p>
    <w:p>
      <w:r>
        <w:rPr>
          <w:color w:val="5A7D3A"/>
          <w:sz w:val="18"/>
        </w:rPr>
        <w:t>https://pubmed.ncbi.nlm.nih.gov/42838835/</w:t>
      </w:r>
    </w:p>
    <w:p>
      <w:pPr>
        <w:pStyle w:val="Heading2"/>
      </w:pPr>
      <w:r>
        <w:t>Globale Last der diabetischen Retinopathie wächst kontinuierlich, Typ-2-Diabetes trägt am meisten bei</w:t>
      </w:r>
    </w:p>
    <w:p>
      <w:r>
        <w:rPr>
          <w:i/>
          <w:color w:val="666666"/>
          <w:sz w:val="18"/>
        </w:rPr>
        <w:t>Lin X et al.  ·  Endocrine  ·  06.10.2026  ·  PMID 42837084</w:t>
      </w:r>
    </w:p>
    <w:p>
      <w:r>
        <w:t>Zeitreihenanalyse mit Age-Period-Cohort-Modellierung der Global-Burden-of-Disease-Daten von 1990 bis 2021 zur Häufigkeit diabetisbezogener Sehverschlechterung und Blindheit weltweit.</w:t>
      </w:r>
    </w:p>
    <w:p>
      <w:r>
        <w:rPr>
          <w:b/>
        </w:rPr>
        <w:t xml:space="preserve">Ergebnis: </w:t>
      </w:r>
      <w:r>
        <w:t>Die altersstandardisierte Prävalenz der Blindheit durch Typ-1-Diabetes stieg kontinuierlich (Männer: durchschnittliche jährliche prozentuale Veränderung 0,82 %; Frauen: 1,31 %). Bevölkerungswachstum war der Haupttreiber für moderate und schwere Sehverschlechterung; epidemiologische Änderungen trugen am meisten zu Blindheitsfällen bei. Ältere Bevölkerung und Typ-2-Diabetes waren mit höherer Last assoziiert.</w:t>
      </w:r>
    </w:p>
    <w:p>
      <w:r>
        <w:rPr>
          <w:b/>
          <w:sz w:val="19"/>
        </w:rPr>
        <w:t xml:space="preserve">Übertragbarkeit: </w:t>
      </w:r>
      <w:r>
        <w:rPr>
          <w:sz w:val="19"/>
        </w:rPr>
        <w:t>Globale Surveillance-Daten; relevant für Präventionspriorisierung, zeigt aber keine regionale Spezifität für Deutschland.</w:t>
      </w:r>
    </w:p>
    <w:p>
      <w:r>
        <w:rPr>
          <w:color w:val="5A7D3A"/>
          <w:sz w:val="18"/>
        </w:rPr>
        <w:t>https://pubmed.ncbi.nlm.nih.gov/42837084/</w:t>
      </w:r>
    </w:p>
    <w:p>
      <w:pPr>
        <w:pStyle w:val="Heading2"/>
      </w:pPr>
      <w:r>
        <w:t>Südostasiaten haben höhere de-novo-Lipogenese in der Leber – Mechanismus erhöhten Diabetesrisikos</w:t>
      </w:r>
    </w:p>
    <w:p>
      <w:r>
        <w:rPr>
          <w:i/>
          <w:color w:val="666666"/>
          <w:sz w:val="18"/>
        </w:rPr>
        <w:t>Azhar M et al.  ·  Diabetologia  ·  06.10.2026  ·  PMID 42836860</w:t>
      </w:r>
    </w:p>
    <w:p>
      <w:r>
        <w:t>Proof-of-Concept-Fallkontrollstudie mit 7 Südostasiaten und 6 Europäern, matched für Alter und BMI, unter Verwendung von Deuterium-Magnetresonanz zur direkten Messung der Leberfetteinlagerung durch de-novo-Lipogenese (DNL).</w:t>
      </w:r>
    </w:p>
    <w:p>
      <w:r>
        <w:rPr>
          <w:b/>
        </w:rPr>
        <w:t xml:space="preserve">Ergebnis: </w:t>
      </w:r>
      <w:r>
        <w:t>Südostasiaten zeigten höhere fraktionale und absolute DNL-abgeleitete Leberfettmengen als Europäer (beide p=0,041). DNL korrelierte mit Gesamtleberfett (r=0,874–0,888; p=0,001) und Insulinresistenz (HOMA-IR: r=0,659, p=0,014). Diese Unterschiede könnten den um 6-fach höheren Diabetesrisiko bei Südostasiaten erklären.</w:t>
      </w:r>
    </w:p>
    <w:p>
      <w:r>
        <w:rPr>
          <w:b/>
          <w:sz w:val="19"/>
        </w:rPr>
        <w:t xml:space="preserve">Übertragbarkeit: </w:t>
      </w:r>
      <w:r>
        <w:rPr>
          <w:sz w:val="19"/>
        </w:rPr>
        <w:t>Britische akademische Zentren mit NHS-Infrastruktur; Mechanismus ethnischer Variation, nicht direkt für deutsche Primärversorgung umsetzbar.</w:t>
      </w:r>
    </w:p>
    <w:p>
      <w:r>
        <w:rPr>
          <w:color w:val="5A7D3A"/>
          <w:sz w:val="18"/>
        </w:rPr>
        <w:t>https://pubmed.ncbi.nlm.nih.gov/42836860/</w:t>
      </w:r>
    </w:p>
    <w:p>
      <w:pPr>
        <w:pStyle w:val="Heading2"/>
      </w:pPr>
      <w:r>
        <w:t>Fluvoxamin verbessert Fatigue bei Long COVID mit 58 % höherer Wahrscheinlichkeit bei Tag 90</w:t>
      </w:r>
    </w:p>
    <w:p>
      <w:r>
        <w:rPr>
          <w:i/>
          <w:color w:val="666666"/>
          <w:sz w:val="18"/>
        </w:rPr>
        <w:t>Reis G et al.  ·  Ann Intern Med  ·  06.10.2026  ·  PMID 42832803</w:t>
      </w:r>
    </w:p>
    <w:p>
      <w:r>
        <w:t>Randomisierte, adaptive Studie mit 399 Erwachsenen in Brasilien, die Fluvoxamin oder Metformin oder Placebo über 60 Tage gegen Long-COVID-assoziierte Fatigue testete; Outcome Fatigue Severity Scale (FSS).</w:t>
      </w:r>
    </w:p>
    <w:p>
      <w:r>
        <w:rPr>
          <w:b/>
        </w:rPr>
        <w:t xml:space="preserve">Ergebnis: </w:t>
      </w:r>
      <w:r>
        <w:t>Fluvoxamin vs. Placebo: FSS-Differenz -0,43 (Tag 60) und -0,58 (Tag 90), beide mit posteriorer Überlegenheitswahrscheinlichkeit 99 %. Metformin zeigte inklusiven Nutzen wegen Dosisreduktion durch Nebenwirkungen (Häufigkeit 45,1 % vs. 35,5 % Placebo bei 750 mg). Schwerwiegende Nebenwirkungen ≤2,7 %.</w:t>
      </w:r>
    </w:p>
    <w:p>
      <w:r>
        <w:rPr>
          <w:b/>
          <w:sz w:val="19"/>
        </w:rPr>
        <w:t xml:space="preserve">Übertragbarkeit: </w:t>
      </w:r>
      <w:r>
        <w:rPr>
          <w:sz w:val="19"/>
        </w:rPr>
        <w:t>Brasilien; Long COVID ist kein primäres Diabetesthema; Fluvoxamin-Signal beachtenswert, aber Relevanz für diabetische Patientengruppen unklar.</w:t>
      </w:r>
    </w:p>
    <w:p>
      <w:r>
        <w:rPr>
          <w:color w:val="5A7D3A"/>
          <w:sz w:val="18"/>
        </w:rPr>
        <w:t>https://pubmed.ncbi.nlm.nih.gov/42832803/</w:t>
      </w:r>
    </w:p>
    <w:p>
      <w:pPr>
        <w:pStyle w:val="Heading2"/>
      </w:pPr>
      <w:r>
        <w:t>Diagnostische und therapeutische Lücken: Ein Drittel der Patienten mit Diabetes bleibt ohne dokumentierte Versorgung</w:t>
      </w:r>
    </w:p>
    <w:p>
      <w:r>
        <w:rPr>
          <w:i/>
          <w:color w:val="666666"/>
          <w:sz w:val="18"/>
        </w:rPr>
        <w:t>Stimpson JP et al.  ·  Diabetes Care  ·  05.10.2026  ·  PMID 42832327</w:t>
      </w:r>
    </w:p>
    <w:p>
      <w:r>
        <w:t>Retrospektive Kohortenstudie mit 27.650 Erwachsenen aus US-amerikanischen Krankenversicherungsdaten (2017–2023), die Lücken zwischen laborchemisch bestätigtem Diabetes und dokumentierter ärztlicher Diagnose oder Therapieeinleitung quantifiziert.</w:t>
      </w:r>
    </w:p>
    <w:p>
      <w:r>
        <w:rPr>
          <w:b/>
        </w:rPr>
        <w:t xml:space="preserve">Ergebnis: </w:t>
      </w:r>
      <w:r>
        <w:t>66,6 % erhielten innerhalb eines Jahres sowohl Diagnosecodierung als auch medikamentöse Behandlung; 19,7 % nur Diagnose, 4,1 % nur Behandlung, 9,6 % weder noch. Höheres HbA1c war mit Diagnose und Therapie assoziiert; größere Komorbiditätslast war mit niedrigeren Raten beider Outcomes assoziiert.</w:t>
      </w:r>
    </w:p>
    <w:p>
      <w:r>
        <w:rPr>
          <w:b/>
          <w:sz w:val="19"/>
        </w:rPr>
        <w:t xml:space="preserve">Übertragbarkeit: </w:t>
      </w:r>
      <w:r>
        <w:rPr>
          <w:sz w:val="19"/>
        </w:rPr>
        <w:t>USA; illustriert Implementierungslücke, die in Deutschland durch Abrechnungsdokumentation und DMP-Strukturen teilweise adressiert wird.</w:t>
      </w:r>
    </w:p>
    <w:p>
      <w:r>
        <w:rPr>
          <w:color w:val="5A7D3A"/>
          <w:sz w:val="18"/>
        </w:rPr>
        <w:t>https://pubmed.ncbi.nlm.nih.gov/42832327/</w:t>
      </w:r>
    </w:p>
    <w:p>
      <w:pPr>
        <w:pStyle w:val="Heading2"/>
      </w:pPr>
      <w:r>
        <w:t>Mütterliche Exposition schützt vor Typ-1-Diabetes im Kindesalter – nicht genetisch erklärbar</w:t>
      </w:r>
    </w:p>
    <w:p>
      <w:r>
        <w:rPr>
          <w:i/>
          <w:color w:val="666666"/>
          <w:sz w:val="18"/>
        </w:rPr>
        <w:t>Slack SD et al.  ·  Diabetes Care  ·  01.10.2026  ·  PMID 42821443</w:t>
      </w:r>
    </w:p>
    <w:p>
      <w:r>
        <w:t>Prospektive Kohorte von 6.942 Lebendgeburten aus TEDDY-Studie, um zu klären, ob niedriges genetisches Risiko bei Kindern mit Typ-1-Diabetes-Müttern deren bekannte relative Schutzwirkung (50 % niedrigeres Risiko) erklärt.</w:t>
      </w:r>
    </w:p>
    <w:p>
      <w:r>
        <w:rPr>
          <w:b/>
        </w:rPr>
        <w:t xml:space="preserve">Ergebnis: </w:t>
      </w:r>
      <w:r>
        <w:t>Der Typ-1-Diabetes-GRS2x unterschied sich nicht zwischen Kindern mit diabetischen Müttern vs. Vätern vs. Geschwistern (alle p&gt;0,27). Mütterlicher Schutz vor Typ-1-Diabetes (HR 0,50, p=0,01) und Inselzell-Autoimmunität (HR 0,38, p=0,006) persistierte nach Anpassung für genetisches Risiko. Dieser Schutz ließ nach Alter 6 Jahren nach.</w:t>
      </w:r>
    </w:p>
    <w:p>
      <w:r>
        <w:rPr>
          <w:b/>
          <w:sz w:val="19"/>
        </w:rPr>
        <w:t xml:space="preserve">Übertragbarkeit: </w:t>
      </w:r>
      <w:r>
        <w:rPr>
          <w:sz w:val="19"/>
        </w:rPr>
        <w:t>USA-Population mit europäischen Ursprüngen; demonstriert Intrauterineffekt, mechanistisch relevant, aber ohne unmittelbare Klinikimplikation.</w:t>
      </w:r>
    </w:p>
    <w:p>
      <w:r>
        <w:rPr>
          <w:color w:val="5A7D3A"/>
          <w:sz w:val="18"/>
        </w:rPr>
        <w:t>https://pubmed.ncbi.nlm.nih.gov/42821443/</w:t>
      </w:r>
    </w:p>
    <w:p>
      <w:pPr>
        <w:pStyle w:val="Heading1"/>
      </w:pPr>
      <w:r>
        <w:t>Aufgenommen am 06.10.2026</w:t>
      </w:r>
    </w:p>
    <w:p>
      <w:pPr>
        <w:pStyle w:val="Heading2"/>
      </w:pPr>
      <w:r>
        <w:t>Hochintensives Intervalltraining senkt Insulinresistanz-Marker stärker als andere Trainingsformen</w:t>
      </w:r>
    </w:p>
    <w:p>
      <w:r>
        <w:rPr>
          <w:i/>
          <w:color w:val="666666"/>
          <w:sz w:val="18"/>
        </w:rPr>
        <w:t>Jiao B et al.  ·  Diabetes Obes Metab  ·  05.10.2026  ·  PMID 42833877</w:t>
      </w:r>
    </w:p>
    <w:p>
      <w:r>
        <w:t>Netzwerk-Metaanalyse von 86 randomisierten Studien mit 4.358 Erwachsenen mit Übergewicht oder Adipositas zur Wirkung verschiedener Trainingsmethoden auf Insulinresistenz-Biomarker.</w:t>
      </w:r>
    </w:p>
    <w:p>
      <w:r>
        <w:rPr>
          <w:b/>
        </w:rPr>
        <w:t xml:space="preserve">Ergebnis: </w:t>
      </w:r>
      <w:r>
        <w:t>HIIT reduzierte Nüchterninsulin um 2,24 μU/mL und HOMA-IR um 0,67 stärker als aerobe oder Krafttraining. Optimale wöchentliche Trainingsmenge: etwa 1.000-1.200 MET-Minuten. HIIT rangierte bei Reduktion von Nüchterninsulin (SUCRA 85,1%), Nüchternglukose (97,8%) und HOMA-IR (80,0%) an erster Stelle.</w:t>
      </w:r>
    </w:p>
    <w:p>
      <w:r>
        <w:rPr>
          <w:b/>
          <w:sz w:val="19"/>
        </w:rPr>
        <w:t xml:space="preserve">Übertragbarkeit: </w:t>
      </w:r>
      <w:r>
        <w:rPr>
          <w:sz w:val="19"/>
        </w:rPr>
        <w:t>Randomisierte Studien aus globalem Pool, prinzipiell auf Deutschland übertragbar; Trainingsintensität und -volumen sind universell anwendbar.</w:t>
      </w:r>
    </w:p>
    <w:p>
      <w:r>
        <w:rPr>
          <w:color w:val="5A7D3A"/>
          <w:sz w:val="18"/>
        </w:rPr>
        <w:t>https://pubmed.ncbi.nlm.nih.gov/42833877/</w:t>
      </w:r>
    </w:p>
    <w:p>
      <w:pPr>
        <w:pStyle w:val="Heading2"/>
      </w:pPr>
      <w:r>
        <w:t>Finerenon zusätzlich zu SGLT2-Inhibitor reduziert Albuminurie bei residualer Proteinurie um 46 %</w:t>
      </w:r>
    </w:p>
    <w:p>
      <w:r>
        <w:rPr>
          <w:i/>
          <w:color w:val="666666"/>
          <w:sz w:val="18"/>
        </w:rPr>
        <w:t>Choi MS et al.  ·  Diabetes Obes Metab  ·  05.10.2026  ·  PMID 42833666</w:t>
      </w:r>
    </w:p>
    <w:p>
      <w:r>
        <w:t>Retrospektive Kohortenstudie von 86 Patienten mit Typ-2-Diabetes und persistenter Albuminurie trotz SGLT2-Inhibitor-Therapie, Nachbeobachtung 12 Monate nach Finerenon-Addition.</w:t>
      </w:r>
    </w:p>
    <w:p>
      <w:r>
        <w:rPr>
          <w:b/>
        </w:rPr>
        <w:t xml:space="preserve">Ergebnis: </w:t>
      </w:r>
      <w:r>
        <w:t>Albuminurie-zu-Kreatinin-Verhältnis (UACR) sank um 46,2 % bei erste Nachfolgebestimmung (Median 1,6 Monate) und verblieb um 35,2 % niedriger nach 12 Monaten (95 %-KI -47,1 bis -20,7). Gesamt-Protein-zu-Kreatinin um 39,9 % bzw. 23,1 %. 51,3 % erreichten UACR-Reduktion ≥30 %. Serumkalium stieg von 4,6 auf 4,8 mmol/L; Kalium &gt;5,5 mmol/L bei 17,4 %, &gt;6,0 mmol/L bei 4,7 %.</w:t>
      </w:r>
    </w:p>
    <w:p>
      <w:r>
        <w:rPr>
          <w:b/>
          <w:sz w:val="19"/>
        </w:rPr>
        <w:t xml:space="preserve">Übertragbarkeit: </w:t>
      </w:r>
      <w:r>
        <w:rPr>
          <w:sz w:val="19"/>
        </w:rPr>
        <w:t>Südkorea mit vergleichbarem Gesundheitssystem; Real-World-Evidenz für Sekundär-Intervention bei residualer Albuminurie.</w:t>
      </w:r>
    </w:p>
    <w:p>
      <w:r>
        <w:rPr>
          <w:color w:val="5A7D3A"/>
          <w:sz w:val="18"/>
        </w:rPr>
        <w:t>https://pubmed.ncbi.nlm.nih.gov/42833666/</w:t>
      </w:r>
    </w:p>
    <w:p>
      <w:pPr>
        <w:pStyle w:val="Heading2"/>
      </w:pPr>
      <w:r>
        <w:t>Diabetische Fußgeschwüre hinterlassen psychische Belastungen trotz verbesserter Fußpflege</w:t>
      </w:r>
    </w:p>
    <w:p>
      <w:r>
        <w:rPr>
          <w:i/>
          <w:color w:val="666666"/>
          <w:sz w:val="18"/>
        </w:rPr>
        <w:t>Thomsen M et al.  ·  J Diabetes Complications  ·  02.10.2026  ·  PMID 42833180</w:t>
      </w:r>
    </w:p>
    <w:p>
      <w:r>
        <w:t>Dänische Querschnittsstudie aus regionaler Diabetes-Umfrage (n=6.912) zur Assoziation diabetischer Fußgeschwüre mit Fußpflegeverhalten und Lebensqualität mittels NAFF, SF-36, HADS.</w:t>
      </w:r>
    </w:p>
    <w:p>
      <w:r>
        <w:rPr>
          <w:b/>
        </w:rPr>
        <w:t xml:space="preserve">Ergebnis: </w:t>
      </w:r>
      <w:r>
        <w:t>Patienten mit vorherigen Fußgeschwüren zeigten bessere Fußpflege-Scores (NAFF 50 vs. 47, p&lt;0,01), aber signifikant höhere Angst (HADS-A: 5 [2;8] vs. 3 [1;6], p&lt;0,01) und Depression (HADS-D: 3 [1;7] vs. 2 [0;4], p&lt;0,01) sowie niedrigere Lebensqualität (SF-36: 59,3 vs. 78,2, p&lt;0,01).</w:t>
      </w:r>
    </w:p>
    <w:p>
      <w:r>
        <w:rPr>
          <w:b/>
          <w:sz w:val="19"/>
        </w:rPr>
        <w:t xml:space="preserve">Übertragbarkeit: </w:t>
      </w:r>
      <w:r>
        <w:rPr>
          <w:sz w:val="19"/>
        </w:rPr>
        <w:t>Dänisches öffentliches Gesundheitssystem; zeigt psychosoziale Langfolgenlast trotz verbesserter Prävention, relevant für deutsche Rehabilitations-Programme.</w:t>
      </w:r>
    </w:p>
    <w:p>
      <w:r>
        <w:rPr>
          <w:color w:val="5A7D3A"/>
          <w:sz w:val="18"/>
        </w:rPr>
        <w:t>https://pubmed.ncbi.nlm.nih.gov/42833180/</w:t>
      </w:r>
    </w:p>
    <w:p>
      <w:pPr>
        <w:pStyle w:val="Heading2"/>
      </w:pPr>
      <w:r>
        <w:t>Viszerales Fettgewebe produziert überproportional Endocannabinoide bei Typ-2-Diabetes</w:t>
      </w:r>
    </w:p>
    <w:p>
      <w:r>
        <w:rPr>
          <w:i/>
          <w:color w:val="666666"/>
          <w:sz w:val="18"/>
        </w:rPr>
        <w:t>Barbosa R et al.  ·  Diabetologia  ·  05.10.2026  ·  PMID 42831899</w:t>
      </w:r>
    </w:p>
    <w:p>
      <w:r>
        <w:t>Studie an Mäusen und Menschen zur Rolle von Endocannabinoiden im viszeralen Fettgewebe als Treiber von Insulinresistenz.</w:t>
      </w:r>
    </w:p>
    <w:p>
      <w:r>
        <w:rPr>
          <w:b/>
        </w:rPr>
        <w:t xml:space="preserve">Ergebnis: </w:t>
      </w:r>
      <w:r>
        <w:t>Typ-2-Diabetes (nicht bloße Adipositas) war mit 1,7-fach erhöhter 2-AG-Produktion (p&lt;0,05) und 1,8-fach erhöhter Anandamid-Produktion (p&lt;0,05) im viszeralen Fettgewebe assoziiert. AEA-Produktion korrelierte mit HbA1c (ρ=0,48, p=0,003). Transgenomische Analyse zeigte insulinresistenz- und inflammationsgetriebene Dysregulation als Mechanismus.</w:t>
      </w:r>
    </w:p>
    <w:p>
      <w:r>
        <w:rPr>
          <w:b/>
          <w:sz w:val="19"/>
        </w:rPr>
        <w:t xml:space="preserve">Übertragbarkeit: </w:t>
      </w:r>
      <w:r>
        <w:rPr>
          <w:sz w:val="19"/>
        </w:rPr>
        <w:t>Französische Universitätskliniken mit Biosicherheitsstandards; Grundlagenmodell für potenzielle Therapieziele bei Insulinresistenz.</w:t>
      </w:r>
    </w:p>
    <w:p>
      <w:r>
        <w:rPr>
          <w:color w:val="5A7D3A"/>
          <w:sz w:val="18"/>
        </w:rPr>
        <w:t>https://pubmed.ncbi.nlm.nih.gov/42831899/</w:t>
      </w:r>
    </w:p>
    <w:p>
      <w:pPr>
        <w:pStyle w:val="Heading2"/>
      </w:pPr>
      <w:r>
        <w:t>Insulinresistenz im 21. Jahrhundert: Neubewertung als heterogenes Spektrum statt uniforme Störung</w:t>
      </w:r>
    </w:p>
    <w:p>
      <w:r>
        <w:rPr>
          <w:i/>
          <w:color w:val="666666"/>
          <w:sz w:val="18"/>
        </w:rPr>
        <w:t>Gastaldelli A et al.  ·  Diabetologia  ·  28.09.2026  ·  PMID 42803809</w:t>
      </w:r>
    </w:p>
    <w:p>
      <w:r>
        <w:t>Expertenforum von Diabetologia, Diabetes und Diabetes Care mit internationalen Grundlagen- und Kliniker:innen zur Neudefinition von Insulinresistenz und therapeutischen Perspektiven.</w:t>
      </w:r>
    </w:p>
    <w:p>
      <w:r>
        <w:rPr>
          <w:b/>
        </w:rPr>
        <w:t xml:space="preserve">Ergebnis: </w:t>
      </w:r>
      <w:r>
        <w:t>Konsens: Insulinresistenz ist nicht eine single pathophysiologische Entität, sondern ein heterogenes, hochplastisches Spektrum adaptiver und maladaptiver, akuter und chronischer Reaktionen, die unterschiedlich in Organen und biologischen Prozessen manifest werden. Bestehende Therapien wirken meist indirekt; true Insulinsensierer sind noch nicht etabliert. Forderung nach Forschung zu Weg-spezifischen Defekten.</w:t>
      </w:r>
    </w:p>
    <w:p>
      <w:r>
        <w:rPr>
          <w:b/>
          <w:sz w:val="19"/>
        </w:rPr>
        <w:t xml:space="preserve">Übertragbarkeit: </w:t>
      </w:r>
      <w:r>
        <w:rPr>
          <w:sz w:val="19"/>
        </w:rPr>
        <w:t>Deutschland vertreten (Universitäten Düsseldorf, Ulm, Tübingen); europäischer Konsens-Standard zu Pathophysiologie-Konzepten.</w:t>
      </w:r>
    </w:p>
    <w:p>
      <w:r>
        <w:rPr>
          <w:color w:val="5A7D3A"/>
          <w:sz w:val="18"/>
        </w:rPr>
        <w:t>https://pubmed.ncbi.nlm.nih.gov/42803809/</w:t>
      </w:r>
    </w:p>
    <w:p>
      <w:pPr>
        <w:pStyle w:val="Heading1"/>
      </w:pPr>
      <w:r>
        <w:t>Aufgenommen am 05.10.2026</w:t>
      </w:r>
    </w:p>
    <w:p>
      <w:pPr>
        <w:pStyle w:val="Heading2"/>
      </w:pPr>
      <w:r>
        <w:t>Kognitive Gebrechlichkeit und Diabetesrisiko: 11,8 % versus 18,1 %</w:t>
      </w:r>
    </w:p>
    <w:p>
      <w:r>
        <w:rPr>
          <w:i/>
          <w:color w:val="666666"/>
          <w:sz w:val="18"/>
        </w:rPr>
        <w:t>Li M et al.  ·  Diabetes Res Clin Pract  ·  04.10.2026  ·  PMID 42830185</w:t>
      </w:r>
    </w:p>
    <w:p>
      <w:r>
        <w:t>Prospektive Kohortenstudie (CHARLS, HRS, ELSA) mit 23.458 Erwachsenen ≥45 Jahren ohne Baseline-Diabetes, um Übergänge der kognitiven Gebrechlichkeit und späteres Diabetesrisiko zu untersuchen.</w:t>
      </w:r>
    </w:p>
    <w:p>
      <w:r>
        <w:rPr>
          <w:b/>
        </w:rPr>
        <w:t xml:space="preserve">Ergebnis: </w:t>
      </w:r>
      <w:r>
        <w:t>Stabile günstige Entwicklung versus ungünstige: OR 0,66 (95%-KI 0,59–0,74). Längsschnittliche gezielte Maximum-Likelihood-Schätzung: 11,8 % versus 18,1 % Diabetesrisiko über Zeit unter hypothetischen Mustern (Risikodifferenz −6,2 Prozentpunkte, 95%-KI −8,2 bis −4,3).</w:t>
      </w:r>
    </w:p>
    <w:p>
      <w:r>
        <w:rPr>
          <w:b/>
          <w:sz w:val="19"/>
        </w:rPr>
        <w:t xml:space="preserve">Übertragbarkeit: </w:t>
      </w:r>
      <w:r>
        <w:rPr>
          <w:sz w:val="19"/>
        </w:rPr>
        <w:t>Mehrnationale Daten (China, USA, UK), wiederholte Messungen identifizieren vulnerable Subgruppen für Prävention.</w:t>
      </w:r>
    </w:p>
    <w:p>
      <w:r>
        <w:rPr>
          <w:color w:val="5A7D3A"/>
          <w:sz w:val="18"/>
        </w:rPr>
        <w:t>https://pubmed.ncbi.nlm.nih.gov/42830185/</w:t>
      </w:r>
    </w:p>
    <w:p>
      <w:pPr>
        <w:pStyle w:val="Heading2"/>
      </w:pPr>
      <w:r>
        <w:t>Umweltbelastung: Dynamische Gehhilfen versus Gipsverband bei Fusswunden</w:t>
      </w:r>
    </w:p>
    <w:p>
      <w:r>
        <w:rPr>
          <w:i/>
          <w:color w:val="666666"/>
          <w:sz w:val="18"/>
        </w:rPr>
        <w:t>van Netten JJ et al.  ·  Diabetologia  ·  03.10.2026  ·  PMID 42829352</w:t>
      </w:r>
    </w:p>
    <w:p>
      <w:r>
        <w:t>Lebenszyklusanalyse von drei Offloadingverfahren bei Diabetespatienten mit plantarem Fusswunddefekt (Gipsverband versus nicht abnehmbarer und abnehmbarer Walker).</w:t>
      </w:r>
    </w:p>
    <w:p>
      <w:r>
        <w:rPr>
          <w:b/>
        </w:rPr>
        <w:t xml:space="preserve">Ergebnis: </w:t>
      </w:r>
      <w:r>
        <w:t>Gesamtumweltbelastung niedrigster bei abnehmbarem Walker: 90 kg CO₂-Äquivalente, bei nicht abnehmbarem Walker 108 kg CO₂-Äq., bei Gipsverband 141 kg CO₂-Äq. Patiententransport verursachte 59–78 % der Auswirkungen pro Verfahren. Die Differenzen sind klinisch relevant für Entscheidungen im Wundmanagement.</w:t>
      </w:r>
    </w:p>
    <w:p>
      <w:r>
        <w:rPr>
          <w:b/>
          <w:sz w:val="19"/>
        </w:rPr>
        <w:t xml:space="preserve">Übertragbarkeit: </w:t>
      </w:r>
      <w:r>
        <w:rPr>
          <w:sz w:val="19"/>
        </w:rPr>
        <w:t>Niederlande, vergleichbare europäische Versorgungslogistik und Dokumentation.</w:t>
      </w:r>
    </w:p>
    <w:p>
      <w:r>
        <w:rPr>
          <w:color w:val="5A7D3A"/>
          <w:sz w:val="18"/>
        </w:rPr>
        <w:t>https://pubmed.ncbi.nlm.nih.gov/42829352/</w:t>
      </w:r>
    </w:p>
    <w:p>
      <w:pPr>
        <w:pStyle w:val="Heading2"/>
      </w:pPr>
      <w:r>
        <w:t>Binge-Eating-Störung und Typ-2-Diabetes: 2,9 % prävalent, frühere Diagnose</w:t>
      </w:r>
    </w:p>
    <w:p>
      <w:r>
        <w:rPr>
          <w:i/>
          <w:color w:val="666666"/>
          <w:sz w:val="18"/>
        </w:rPr>
        <w:t>Nybo PF et al.  ·  Diabet Med  ·  03.10.2026  ·  PMID 42828436</w:t>
      </w:r>
    </w:p>
    <w:p>
      <w:r>
        <w:t>Querschnittstudie in dänischen Typ-2-Diabetes-Patienten (DD2-Kohorte, n=2.459) zur Häufigkeit und klinischen Charakteristika der Binge-Eating-Symptome mittels BED-Q-Fragebogen.</w:t>
      </w:r>
    </w:p>
    <w:p>
      <w:r>
        <w:rPr>
          <w:b/>
        </w:rPr>
        <w:t xml:space="preserve">Ergebnis: </w:t>
      </w:r>
      <w:r>
        <w:t>72 Personen (2,9 %) mit BED-Symptomen, 76 (3,1 %) subklinisch. BED assoziiert mit jüngerem Alter bei T2DM-Diagnose (Median 51,8 vs. 59,5 Jahre), schwerem Übergewicht (BMI ≥35: PR 11,37, 95%-KI 2,78–46,49), weiblichem Geschlecht (PR 1,54) und niedriger Lebenszufriedenheit (PR 1,83).</w:t>
      </w:r>
    </w:p>
    <w:p>
      <w:r>
        <w:rPr>
          <w:b/>
          <w:sz w:val="19"/>
        </w:rPr>
        <w:t xml:space="preserve">Übertragbarkeit: </w:t>
      </w:r>
      <w:r>
        <w:rPr>
          <w:sz w:val="19"/>
        </w:rPr>
        <w:t>Dänemark, europäisches Versicherungssystem, direkt übertragbar auf deutschsprachige Praxen.</w:t>
      </w:r>
    </w:p>
    <w:p>
      <w:r>
        <w:rPr>
          <w:color w:val="5A7D3A"/>
          <w:sz w:val="18"/>
        </w:rPr>
        <w:t>https://pubmed.ncbi.nlm.nih.gov/42828436/</w:t>
      </w:r>
    </w:p>
    <w:p>
      <w:pPr>
        <w:pStyle w:val="Heading2"/>
      </w:pPr>
      <w:r>
        <w:t>Automatische Insulinpumpen in Frühschwangerschaft: 65–76 % Time in Range</w:t>
      </w:r>
    </w:p>
    <w:p>
      <w:r>
        <w:rPr>
          <w:i/>
          <w:color w:val="666666"/>
          <w:sz w:val="18"/>
        </w:rPr>
        <w:t>Hallström S et al.  ·  Diabet Med  ·  03.10.2026  ·  PMID 42828424</w:t>
      </w:r>
    </w:p>
    <w:p>
      <w:r>
        <w:t>Beobachtungsstudie zu off-label-Einsatz von AID-Systemen ohne Schwangerschaftsalgorithmen bei 37 Frauen mit Typ-1-Diabetes in Frühschwangerschaft, manuelle Umschaltung ab Trimester 2.</w:t>
      </w:r>
    </w:p>
    <w:p>
      <w:r>
        <w:rPr>
          <w:b/>
        </w:rPr>
        <w:t xml:space="preserve">Ergebnis: </w:t>
      </w:r>
      <w:r>
        <w:t>Mediane Aktivierung automatischer Funktionen bis zur 18,9. Schwangerschaftswoche. Time in Range Schwangerschaft (TIRp): 65,0 % (Trimester 1), 70,1 % (Trimester 2), 76,5 % (Trimester 3). Nur 27 % erreichten TIRp &gt;70 % in allen Trimestern. 91,9 % erhielten zusätzlich Insulin-Langzeitpräparate; kein Sicherheitssignal, 49 % Kaiserschnitte, 32,4 % Large-for-Gestational-Age-Neugeborene.</w:t>
      </w:r>
    </w:p>
    <w:p>
      <w:r>
        <w:rPr>
          <w:b/>
          <w:sz w:val="19"/>
        </w:rPr>
        <w:t xml:space="preserve">Übertragbarkeit: </w:t>
      </w:r>
      <w:r>
        <w:rPr>
          <w:sz w:val="19"/>
        </w:rPr>
        <w:t>Schweden, Closed-Loop-Technologie übertragbar; Daten zeigen Grenzen off-label-Verwendung.</w:t>
      </w:r>
    </w:p>
    <w:p>
      <w:r>
        <w:rPr>
          <w:color w:val="5A7D3A"/>
          <w:sz w:val="18"/>
        </w:rPr>
        <w:t>https://pubmed.ncbi.nlm.nih.gov/42828424/</w:t>
      </w:r>
    </w:p>
    <w:p>
      <w:pPr>
        <w:pStyle w:val="Heading2"/>
      </w:pPr>
      <w:r>
        <w:t>Primärversorgung global: Nurse- und Apotheker-geführte Modelle verbessern Ergebnisse</w:t>
      </w:r>
    </w:p>
    <w:p>
      <w:r>
        <w:rPr>
          <w:i/>
          <w:color w:val="666666"/>
          <w:sz w:val="18"/>
        </w:rPr>
        <w:t>Kar P et al.  ·  Lancet Diabetes Endocrinol  ·  01.10.2026  ·  PMID 42822481</w:t>
      </w:r>
    </w:p>
    <w:p>
      <w:r>
        <w:t>Narrative Übersicht über Rolle der Primärversorgung bei Typ-2-Diabetes global, mit Fokus auf multiprofessionelle Teams, digitale Pfade und Umsetzungsherausforderungen in Ländern mit niedrigem und mittlerem Einkommen sowie etablierten Systemen.</w:t>
      </w:r>
    </w:p>
    <w:p>
      <w:r>
        <w:rPr>
          <w:b/>
        </w:rPr>
        <w:t xml:space="preserve">Ergebnis: </w:t>
      </w:r>
      <w:r>
        <w:t>Leitlinien dokumentieren: Nurse-geführte und Apotheker-geführte Interventionen sowie integrierte multidisziplinäre Teams in Primär- und Gemeindesettings zeigen Verbesserungen in Glukosekontrolle, kardiometabolischen Endpunkten und Gesundheitsnutzung bei Typ-2-Diabetes. WHO Global Diabetes Compact und UN-Ziele für nicht-übertragbare Krankheiten betonen Stärkung der Primärversorgung zur kostenwirksamen, gerechten Versorgung im Maßstab.</w:t>
      </w:r>
    </w:p>
    <w:p>
      <w:r>
        <w:rPr>
          <w:b/>
          <w:sz w:val="19"/>
        </w:rPr>
        <w:t xml:space="preserve">Übertragbarkeit: </w:t>
      </w:r>
      <w:r>
        <w:rPr>
          <w:sz w:val="19"/>
        </w:rPr>
        <w:t>Globale Evidenz (UK, Kanada, Australien, Südamerika, Afrika), transferierbar auf deutsche DMP-Strukturen.</w:t>
      </w:r>
    </w:p>
    <w:p>
      <w:r>
        <w:rPr>
          <w:color w:val="5A7D3A"/>
          <w:sz w:val="18"/>
        </w:rPr>
        <w:t>https://pubmed.ncbi.nlm.nih.gov/42822481/</w:t>
      </w:r>
    </w:p>
    <w:p>
      <w:pPr>
        <w:pStyle w:val="Heading2"/>
      </w:pPr>
      <w:r>
        <w:t>Depression und Progresson zu Nierenversagen: paradoxes Schutzeffekt-Artefakt</w:t>
      </w:r>
    </w:p>
    <w:p>
      <w:r>
        <w:rPr>
          <w:i/>
          <w:color w:val="666666"/>
          <w:sz w:val="18"/>
        </w:rPr>
        <w:t>Habte-Asres HH et al.  ·  Diabet Med  ·  30.09.2026  ·  PMID 42817195</w:t>
      </w:r>
    </w:p>
    <w:p>
      <w:r>
        <w:t>Populationsbasierte retrospektive UK-Kohortenstudie (CPRD) mit 58.769 Diabetespatienten mit chronischer Nierenerkrankung Stadium 1–4 zur Assoziation zwischen Depression und Progression zu ESKD unter Berücksichtigung konkurrierender Mortalität.</w:t>
      </w:r>
    </w:p>
    <w:p>
      <w:r>
        <w:rPr>
          <w:b/>
        </w:rPr>
        <w:t xml:space="preserve">Ergebnis: </w:t>
      </w:r>
      <w:r>
        <w:t>14,3 % mit Depression. Nach mittlerem Follow-up 5,6 ± 3,4 Jahren: 1.720 Progressionen zu ESKD, 25.127 Todesfälle zuvor. Depression assoziiert mit niedrigerem Sub-Distribution-Hazard für ESKD (adjustiert: SHR 0,82, 95%-KI 0,68–0,99) – vermutlich Sterblichkeitsverzerrung, nicht echte Protektion.</w:t>
      </w:r>
    </w:p>
    <w:p>
      <w:r>
        <w:rPr>
          <w:b/>
          <w:sz w:val="19"/>
        </w:rPr>
        <w:t xml:space="preserve">Übertragbarkeit: </w:t>
      </w:r>
      <w:r>
        <w:rPr>
          <w:sz w:val="19"/>
        </w:rPr>
        <w:t>Großbritannien, europäisches Sozialversicherungssystem, methodische Warnung vor konkurrierender Mortalität.</w:t>
      </w:r>
    </w:p>
    <w:p>
      <w:r>
        <w:rPr>
          <w:color w:val="5A7D3A"/>
          <w:sz w:val="18"/>
        </w:rPr>
        <w:t>https://pubmed.ncbi.nlm.nih.gov/42817195/</w:t>
      </w:r>
    </w:p>
    <w:p>
      <w:pPr>
        <w:pStyle w:val="Heading1"/>
      </w:pPr>
      <w:r>
        <w:t>Aufgenommen am 04.10.2026</w:t>
      </w:r>
    </w:p>
    <w:p>
      <w:pPr>
        <w:pStyle w:val="Heading2"/>
      </w:pPr>
      <w:r>
        <w:t>Typ-2-Diabetes-Management 2026: SGLT2-Inhibitoren und GLP-1-Therapien früher einsetzen</w:t>
      </w:r>
    </w:p>
    <w:p>
      <w:r>
        <w:rPr>
          <w:i/>
          <w:color w:val="666666"/>
          <w:sz w:val="18"/>
        </w:rPr>
        <w:t>Davies MJ et al.  ·  Diabetes Care  ·  02.10.2026  ·  PMID 42825450</w:t>
      </w:r>
    </w:p>
    <w:p>
      <w:r>
        <w:t>ADA/EASD-Konsensus empfiehlt eine Neubewertung der Typ-2-Diabetes-Therapie mit frühzeitiger Verwendung von SGLT2-Inhibitoren und/oder GLP-1-basierten Therapien bereits von der Diagnose an für Organprotektion.</w:t>
      </w:r>
    </w:p>
    <w:p>
      <w:r>
        <w:rPr>
          <w:b/>
        </w:rPr>
        <w:t xml:space="preserve">Ergebnis: </w:t>
      </w:r>
      <w:r>
        <w:t>Kernempfehlung: SGLT2-Inhibitoren und GLP-1-Therapeutika sollten früher, potenziell ab Diagnose, eingesetzt werden; Kombination beider Klassen wird bei kardiovaskulären Erkrankungen, chronischer Nierenerkrankung und Herzinsuffizienz empfohlen. Dies markiert Paradigmenwechsel von reiner Glukosekontrolle zu organoprotektiver Therapie.</w:t>
      </w:r>
    </w:p>
    <w:p>
      <w:r>
        <w:rPr>
          <w:b/>
          <w:sz w:val="19"/>
        </w:rPr>
        <w:t xml:space="preserve">Übertragbarkeit: </w:t>
      </w:r>
      <w:r>
        <w:rPr>
          <w:sz w:val="19"/>
        </w:rPr>
        <w:t>USA/Europa, aber Verfügbarkeit und Erstattung in Deutschland (DMP, Hilfsmittelverordnung) klären.</w:t>
      </w:r>
    </w:p>
    <w:p>
      <w:r>
        <w:rPr>
          <w:color w:val="5A7D3A"/>
          <w:sz w:val="18"/>
        </w:rPr>
        <w:t>https://pubmed.ncbi.nlm.nih.gov/42825450/</w:t>
      </w:r>
    </w:p>
    <w:p>
      <w:pPr>
        <w:pStyle w:val="Heading2"/>
      </w:pPr>
      <w:r>
        <w:t>Crisugabalin lindert diabetische Neuropathieschmerzen besser als Pregabalin</w:t>
      </w:r>
    </w:p>
    <w:p>
      <w:r>
        <w:rPr>
          <w:i/>
          <w:color w:val="666666"/>
          <w:sz w:val="18"/>
        </w:rPr>
        <w:t>Li Y et al.  ·  Diabetes Obes Metab  ·  02.10.2026  ·  PMID 42823911</w:t>
      </w:r>
    </w:p>
    <w:p>
      <w:r>
        <w:t>Randomisierte kontrollierte Studie bei 93 Patienten mit diabetisch-peripherer Neuropathie und unzureichender Pregabalin-Antwort verglich Crisugabalin 40 mg/Tag mit Pregabalin 300 mg/Tag über 4 Wochen.</w:t>
      </w:r>
    </w:p>
    <w:p>
      <w:r>
        <w:rPr>
          <w:b/>
        </w:rPr>
        <w:t xml:space="preserve">Ergebnis: </w:t>
      </w:r>
      <w:r>
        <w:t>Crisugabalin zeigte größere Schmerzreduktion (SF-MPQ-Differenz −7,2 Punkte; 95%-KI −12,4 bis −2,0; p=0,007). Unerwünschte Ereignisse traten bei 29,5 % (Crisugabalin) vs. 47,8 % (Pregabalin) auf.</w:t>
      </w:r>
    </w:p>
    <w:p>
      <w:r>
        <w:rPr>
          <w:b/>
          <w:sz w:val="19"/>
        </w:rPr>
        <w:t xml:space="preserve">Übertragbarkeit: </w:t>
      </w:r>
      <w:r>
        <w:rPr>
          <w:sz w:val="19"/>
        </w:rPr>
        <w:t>China, GABA-Analog, ggf. Substanzliste bei Kostenträgern klären.</w:t>
      </w:r>
    </w:p>
    <w:p>
      <w:r>
        <w:rPr>
          <w:color w:val="5A7D3A"/>
          <w:sz w:val="18"/>
        </w:rPr>
        <w:t>https://pubmed.ncbi.nlm.nih.gov/42823911/</w:t>
      </w:r>
    </w:p>
    <w:p>
      <w:pPr>
        <w:pStyle w:val="Heading2"/>
      </w:pPr>
      <w:r>
        <w:t>Diabetische Retinopathie und schwere Hypoglykämien nach Ketoazidose-Debut bei Typ-1-Diabetes</w:t>
      </w:r>
    </w:p>
    <w:p>
      <w:r>
        <w:rPr>
          <w:i/>
          <w:color w:val="666666"/>
          <w:sz w:val="18"/>
        </w:rPr>
        <w:t>Cosson E et al.  ·  Diabetes Obes Metab  ·  02.10.2026  ·  PMID 42823888</w:t>
      </w:r>
    </w:p>
    <w:p>
      <w:r>
        <w:t>Französische Kohortenstudie mit 3.548 erwachsenen Typ-1-Diabetikern verglich Patienten mit oder ohne Aufnahme auf die Intensivstation beim Debüt als Ketoazidose.</w:t>
      </w:r>
    </w:p>
    <w:p>
      <w:r>
        <w:rPr>
          <w:b/>
        </w:rPr>
        <w:t xml:space="preserve">Ergebnis: </w:t>
      </w:r>
      <w:r>
        <w:t>10,6 % mit initialer Intensivstationsaufnahme zeigten erhöhte Retinopathieprävalenz (36,6 % vs. 31,4 %; p&lt;0,05) und schwere Hypoglykämien im Vorjahr (15,4 % vs. 10,5 %; p&lt;0,01), auch nach Adjustierung signifikant. Retinopathierisiko war bei Diagnose vor Alter 17 Jahren erhöht (OR 1,5; 95%-KI 1,1–2,1; p=0,015).</w:t>
      </w:r>
    </w:p>
    <w:p>
      <w:r>
        <w:rPr>
          <w:b/>
          <w:sz w:val="19"/>
        </w:rPr>
        <w:t xml:space="preserve">Übertragbarkeit: </w:t>
      </w:r>
      <w:r>
        <w:rPr>
          <w:sz w:val="19"/>
        </w:rPr>
        <w:t>Französische Spezialzentren, vergleichbare Dokumentation; weist auf langfristige Folgen dramatischer Erstmanifestation hin.</w:t>
      </w:r>
    </w:p>
    <w:p>
      <w:r>
        <w:rPr>
          <w:color w:val="5A7D3A"/>
          <w:sz w:val="18"/>
        </w:rPr>
        <w:t>https://pubmed.ncbi.nlm.nih.gov/42823888/</w:t>
      </w:r>
    </w:p>
    <w:p>
      <w:pPr>
        <w:pStyle w:val="Heading2"/>
      </w:pPr>
      <w:r>
        <w:t>LinX-Glukosemesssystem erreicht 8,66 % mittlere Genauigkeit in 15-Tage-Studie</w:t>
      </w:r>
    </w:p>
    <w:p>
      <w:r>
        <w:rPr>
          <w:i/>
          <w:color w:val="666666"/>
          <w:sz w:val="18"/>
        </w:rPr>
        <w:t>Liu Y et al.  ·  Diabetes Obes Metab  ·  01.10.2026  ·  PMID 42823091</w:t>
      </w:r>
    </w:p>
    <w:p>
      <w:r>
        <w:t>Prospektive multizentrische Leistungsstudie an 87 Erwachsenen mit Diabetes evaluierte Genauigkeit und Sicherheit des LinX-CGM-Systems über 15 Tage Tragezeit.</w:t>
      </w:r>
    </w:p>
    <w:p>
      <w:r>
        <w:rPr>
          <w:b/>
        </w:rPr>
        <w:t xml:space="preserve">Ergebnis: </w:t>
      </w:r>
      <w:r>
        <w:t>Mittlere absolute relative Differenz (MARD) 8,66 % (95%-KI 8,27–9,05 %). Im Bereich 3,9–10,0 mmol/L: 87,2 % der Messwerte ±15 % des Referenzwertes; bei ≥10,0 mmol/L: 90,2 %. Sensorüberlebensrate nach 15 Tagen: 96 %. Keine schwerwiegenden Nebenwirkungen.</w:t>
      </w:r>
    </w:p>
    <w:p>
      <w:r>
        <w:rPr>
          <w:b/>
          <w:sz w:val="19"/>
        </w:rPr>
        <w:t xml:space="preserve">Übertragbarkeit: </w:t>
      </w:r>
      <w:r>
        <w:rPr>
          <w:sz w:val="19"/>
        </w:rPr>
        <w:t>China, aber CGM-Geräte sind Diabetestechnik unabhängig von Ursprungsland.</w:t>
      </w:r>
    </w:p>
    <w:p>
      <w:r>
        <w:rPr>
          <w:color w:val="5A7D3A"/>
          <w:sz w:val="18"/>
        </w:rPr>
        <w:t>https://pubmed.ncbi.nlm.nih.gov/42823091/</w:t>
      </w:r>
    </w:p>
    <w:p>
      <w:pPr>
        <w:pStyle w:val="Heading2"/>
      </w:pPr>
      <w:r>
        <w:t>Zu wenige Länder werden Typ-1-Diabetes-Mortalität bis 2030 senken</w:t>
      </w:r>
    </w:p>
    <w:p>
      <w:r>
        <w:rPr>
          <w:i/>
          <w:color w:val="666666"/>
          <w:sz w:val="18"/>
        </w:rPr>
        <w:t>Zhao J  ·  Diabetes Res Clin Pract  ·  29.09.2026  ·  PMID 42810591</w:t>
      </w:r>
    </w:p>
    <w:p>
      <w:r>
        <w:t>Ökologische Zeitreihenanalyse (2000–2021) mit Prognose bis 2030 zur Ungleichverteilung der Mortalität-zu-Inzidenz-Ratio (MIR) bei Typ-1-Diabetes weltweit nach Ländereinkommensgruppe.</w:t>
      </w:r>
    </w:p>
    <w:p>
      <w:r>
        <w:rPr>
          <w:b/>
        </w:rPr>
        <w:t xml:space="preserve">Ergebnis: </w:t>
      </w:r>
      <w:r>
        <w:t>Historische Median-MIR in Hocheinkommensländern: 0,142 vs. Tiefeinkommensländern: 0,646. Prognose zeigt persistente Ungleichheiten bis 2030; nur 14 von 204 Ländern/Territorien haben ≥50 % Wahrscheinlichkeit, SDG-3.4-Benchmark zu erreichen. 158 Länder sind High-Confidence-Non-Attainer.</w:t>
      </w:r>
    </w:p>
    <w:p>
      <w:r>
        <w:rPr>
          <w:b/>
          <w:sz w:val="19"/>
        </w:rPr>
        <w:t xml:space="preserve">Übertragbarkeit: </w:t>
      </w:r>
      <w:r>
        <w:rPr>
          <w:sz w:val="19"/>
        </w:rPr>
        <w:t>Global; zeigt strukturelle Versorgungslücken, die Praxis in Deutschland indirekt betreffen (Migration, Lehren für vulnerable Gruppen).</w:t>
      </w:r>
    </w:p>
    <w:p>
      <w:r>
        <w:rPr>
          <w:color w:val="5A7D3A"/>
          <w:sz w:val="18"/>
        </w:rPr>
        <w:t>https://pubmed.ncbi.nlm.nih.gov/42810591/</w:t>
      </w:r>
    </w:p>
    <w:p>
      <w:pPr>
        <w:pStyle w:val="Heading2"/>
      </w:pPr>
      <w:r>
        <w:t>IDAA1c ≤9 unterschätzt β-Zellfunktion bei übergewichtigen Jugendlichen mit Typ-1-Diabetes</w:t>
      </w:r>
    </w:p>
    <w:p>
      <w:r>
        <w:rPr>
          <w:i/>
          <w:color w:val="666666"/>
          <w:sz w:val="18"/>
        </w:rPr>
        <w:t>Ferm ML et al.  ·  Diabetes Care  ·  29.09.2026  ·  PMID 42808984</w:t>
      </w:r>
    </w:p>
    <w:p>
      <w:r>
        <w:t>SEARCH-Kohortenstudie mit 422 Jugendlichen prüfte, ob die Partialremissions-Marke IDAA1c≤9 (Insulindosis-adjustiertes HbA1c) tatsächlich C-Peptid-Remission vorhersagt, differenziert nach BMI.</w:t>
      </w:r>
    </w:p>
    <w:p>
      <w:r>
        <w:rPr>
          <w:b/>
        </w:rPr>
        <w:t xml:space="preserve">Ergebnis: </w:t>
      </w:r>
      <w:r>
        <w:t>IDAA1c≤9 zeigte insgesamt 61 % Sensitivität und 79 % Spezifität (ROC-AUC 0,77). Bei übergewichtigen/adipösen Jugendlichen war Sensitivität nur 45 %; BMI-spezifischer Cutoff IDAA1c≤11,6 verbesserte Sensitivität auf 93 % bei 54 % Spezifität.</w:t>
      </w:r>
    </w:p>
    <w:p>
      <w:r>
        <w:rPr>
          <w:b/>
          <w:sz w:val="19"/>
        </w:rPr>
        <w:t xml:space="preserve">Übertragbarkeit: </w:t>
      </w:r>
      <w:r>
        <w:rPr>
          <w:sz w:val="19"/>
        </w:rPr>
        <w:t>USA, aber methodisches Problem betrifft auch deutsche Praxen und Studienprotokolle.</w:t>
      </w:r>
    </w:p>
    <w:p>
      <w:r>
        <w:rPr>
          <w:color w:val="5A7D3A"/>
          <w:sz w:val="18"/>
        </w:rPr>
        <w:t>https://pubmed.ncbi.nlm.nih.gov/42808984/</w:t>
      </w:r>
    </w:p>
    <w:p>
      <w:pPr>
        <w:pStyle w:val="Heading1"/>
      </w:pPr>
      <w:r>
        <w:t>Aufgenommen am 03.10.2026</w:t>
      </w:r>
    </w:p>
    <w:p>
      <w:pPr>
        <w:pStyle w:val="Heading2"/>
      </w:pPr>
      <w:r>
        <w:t>Kanada: Kardiovaskuläre Präventionsziele bei Diabetes zu wenig erreicht</w:t>
      </w:r>
    </w:p>
    <w:p>
      <w:r>
        <w:rPr>
          <w:i/>
          <w:color w:val="666666"/>
          <w:sz w:val="18"/>
        </w:rPr>
        <w:t>Mackett K et al.  ·  Prim Care Diabetes  ·  22.09.2026  ·  PMID 42827072</w:t>
      </w:r>
    </w:p>
    <w:p>
      <w:r>
        <w:t>Retrospektive Querschnittsanalyse von 38.901 Personen aus dem kanadischen National Diabetes Repository zu Einhaltung der 2018-Diabetes-Canada-Leitlinien für kardiovaskuläre Prävention 2021–2022.</w:t>
      </w:r>
    </w:p>
    <w:p>
      <w:r>
        <w:rPr>
          <w:b/>
        </w:rPr>
        <w:t xml:space="preserve">Ergebnis: </w:t>
      </w:r>
      <w:r>
        <w:t>Nur 56 % mit Blutdruckmessung dokumentiert, 36 % mit Gewichtsmessung, 12 % mit HbA1c-Monitoring (Zielwert), 9 % mit Lipidmonitoring in 2022. 2 % wurden zu Ernährungsberatung überwiesen. Etwa 50 % bekamen kardioprotek­tive Medikamente (Statine); urbane Bevölkerung mit weniger Blutdruckmonitoring (adjustierte OR 0,49), männliche Personen häufiger mit Statinen (aOR 1,42). Ergebnisse 2021 ähnlich.</w:t>
      </w:r>
    </w:p>
    <w:p>
      <w:r>
        <w:rPr>
          <w:b/>
          <w:sz w:val="19"/>
        </w:rPr>
        <w:t xml:space="preserve">Übertragbarkeit: </w:t>
      </w:r>
      <w:r>
        <w:rPr>
          <w:sz w:val="19"/>
        </w:rPr>
        <w:t>Kanada (ähnliches Versicherungssystem wie Deutschland), zeigt versorgungspolitisches Implementierungs-Problem.</w:t>
      </w:r>
    </w:p>
    <w:p>
      <w:r>
        <w:rPr>
          <w:color w:val="5A7D3A"/>
          <w:sz w:val="18"/>
        </w:rPr>
        <w:t>https://pubmed.ncbi.nlm.nih.gov/42827072/</w:t>
      </w:r>
    </w:p>
    <w:p>
      <w:pPr>
        <w:pStyle w:val="Heading2"/>
      </w:pPr>
      <w:r>
        <w:t>Diabetische Nervenkompression: Screening-Algorithmus für Hausarztpraxen</w:t>
      </w:r>
    </w:p>
    <w:p>
      <w:r>
        <w:rPr>
          <w:i/>
          <w:color w:val="666666"/>
          <w:sz w:val="18"/>
        </w:rPr>
        <w:t>Rader A et al.  ·  Prim Care Diabetes  ·  02.10.2026  ·  PMID 42827071</w:t>
      </w:r>
    </w:p>
    <w:p>
      <w:r>
        <w:t>Systematische Review und Evidenzbewertung zu klinischer Erkennung und chirurgischen Dekompressionseffekten bei Nerveneinklemmung überlagert auf diabetischer Polyneuropathie, mit Algorithmus für Überweisungsentscheidungen.</w:t>
      </w:r>
    </w:p>
    <w:p>
      <w:r>
        <w:rPr>
          <w:b/>
        </w:rPr>
        <w:t xml:space="preserve">Ergebnis: </w:t>
      </w:r>
      <w:r>
        <w:t>Randomisierte und beobachtende Studien zeigen: Dekompression assoziiert mit Schmerzreduktion, Besserung sensibler Parameter und niedrigerer Ulkusrezidivrate in selektierten Patienten mit Einklemmungsmerkmalen. Klinischer Algorithmus mit Schritten: DPN-Bestätigung → Screening für Einklemmungszeichen → prognostische Marker → konservative Optimierung → Überweisungskriterien.</w:t>
      </w:r>
    </w:p>
    <w:p>
      <w:r>
        <w:rPr>
          <w:b/>
          <w:sz w:val="19"/>
        </w:rPr>
        <w:t xml:space="preserve">Übertragbarkeit: </w:t>
      </w:r>
      <w:r>
        <w:rPr>
          <w:sz w:val="19"/>
        </w:rPr>
        <w:t>USA-Evidenz, Algorithmus adaptierbar für deutsche Primärversorgung und Spezialisierung.</w:t>
      </w:r>
    </w:p>
    <w:p>
      <w:r>
        <w:rPr>
          <w:color w:val="5A7D3A"/>
          <w:sz w:val="18"/>
        </w:rPr>
        <w:t>https://pubmed.ncbi.nlm.nih.gov/42827071/</w:t>
      </w:r>
    </w:p>
    <w:p>
      <w:pPr>
        <w:pStyle w:val="Heading2"/>
      </w:pPr>
      <w:r>
        <w:t>ADA/EASD-Leitlinie: Früher SGLT2i/GLP-1 zur Organprotektion bei Typ-2-Diabetes</w:t>
      </w:r>
    </w:p>
    <w:p>
      <w:r>
        <w:rPr>
          <w:i/>
          <w:color w:val="666666"/>
          <w:sz w:val="18"/>
        </w:rPr>
        <w:t>Davies MJ et al.  ·  Diabetologia  ·  02.10.2026  ·  PMID 42825923</w:t>
      </w:r>
    </w:p>
    <w:p>
      <w:r>
        <w:t>Konsensusupdate 2026 von American Diabetes Association und EASD zur Therapie des Typ-2-Diabetes empfiehlt frühere, potenziell ab Diagnose einsetzbare SGLT2-Inhibitoren und GLP-1-basierte Therapien für Organprotektion und verbesserte Langzeitergebnisse.</w:t>
      </w:r>
    </w:p>
    <w:p>
      <w:r>
        <w:rPr>
          <w:b/>
        </w:rPr>
        <w:t xml:space="preserve">Ergebnis: </w:t>
      </w:r>
      <w:r>
        <w:t>Systematische Literaturreview seit 2022 mit Fokusverschiebung von Hyperglykämiemanagement auf holistische Versorgung einschließlich Lebensstiländerungen, psychologischer Unterstützung und frühem Einsatz von SGLT2i/GLP-1-Therapeutika. Kombination beider Substanzklassen wird bei kardiovaskulären Erkrankungen, chronischer Nierenerkrankung und Herzinsuffizienz empfohlen.</w:t>
      </w:r>
    </w:p>
    <w:p>
      <w:r>
        <w:rPr>
          <w:b/>
          <w:sz w:val="19"/>
        </w:rPr>
        <w:t xml:space="preserve">Übertragbarkeit: </w:t>
      </w:r>
      <w:r>
        <w:rPr>
          <w:sz w:val="19"/>
        </w:rPr>
        <w:t>Leitlinie für USA und Europa, direkt in DMP-Anpassung umsetzbar.</w:t>
      </w:r>
    </w:p>
    <w:p>
      <w:r>
        <w:rPr>
          <w:color w:val="5A7D3A"/>
          <w:sz w:val="18"/>
        </w:rPr>
        <w:t>https://pubmed.ncbi.nlm.nih.gov/42825923/</w:t>
      </w:r>
    </w:p>
    <w:p>
      <w:pPr>
        <w:pStyle w:val="Heading2"/>
      </w:pPr>
      <w:r>
        <w:t>Abdominales MRT verbessert Vorhersage von Typ-2-Diabetes-Inzidenz</w:t>
      </w:r>
    </w:p>
    <w:p>
      <w:r>
        <w:rPr>
          <w:i/>
          <w:color w:val="666666"/>
          <w:sz w:val="18"/>
        </w:rPr>
        <w:t>Peng R et al.  ·  Diabetes Metab Res Rev  ·  Okt. 2026  ·  PMID 42823755</w:t>
      </w:r>
    </w:p>
    <w:p>
      <w:r>
        <w:t>UK-Biobank-Studie (n=36.833) zu Verbesserung der Typ-2-Diabetes-Inzidenzvorhersage durch MRT-Phänotypen der Bauchorgane (Leber, Bauchfett, Pankreas) zusätzlich zu klinischen Risikoscores.</w:t>
      </w:r>
    </w:p>
    <w:p>
      <w:r>
        <w:rPr>
          <w:b/>
        </w:rPr>
        <w:t xml:space="preserve">Ergebnis: </w:t>
      </w:r>
      <w:r>
        <w:t>Nach Median 7,38 Jahren entwickelten 570 Probanden Typ-2-Diabetes. Vier MRT-Phänotypen (Leberfettanteil, Lebervolumen, Bauchfettvolumen, Pankreasvolumen) wurden mittels LASSO-Analyse selektiert. C-Index: Original-CDRS 0,765 (95%-KI 0,731–0,800) → klinisches CDRS-Modell 0,820 (0,786–0,849) → CDRS-MRI 0,849 (0,818–0,877). Verbesserung gegenüber Original um 0,084, gegenüber klinischem um 0,029; kontinuierliche NRI 56,2 % (95%-KI 40,6–70,0 %), IDI 0,022 (95%-KI 0,010–0,037).</w:t>
      </w:r>
    </w:p>
    <w:p>
      <w:r>
        <w:rPr>
          <w:b/>
          <w:sz w:val="19"/>
        </w:rPr>
        <w:t xml:space="preserve">Übertragbarkeit: </w:t>
      </w:r>
      <w:r>
        <w:rPr>
          <w:sz w:val="19"/>
        </w:rPr>
        <w:t>UK Biobank, Sekundärnutzung bestehender Daten, externe Validierung ausstehend.</w:t>
      </w:r>
    </w:p>
    <w:p>
      <w:r>
        <w:rPr>
          <w:color w:val="5A7D3A"/>
          <w:sz w:val="18"/>
        </w:rPr>
        <w:t>https://pubmed.ncbi.nlm.nih.gov/42823755/</w:t>
      </w:r>
    </w:p>
    <w:p>
      <w:pPr>
        <w:pStyle w:val="Heading2"/>
      </w:pPr>
      <w:r>
        <w:t>Semaglutid reduziert Nierenfibrose bei Typ-2-Diabetes und CKD</w:t>
      </w:r>
    </w:p>
    <w:p>
      <w:r>
        <w:rPr>
          <w:i/>
          <w:color w:val="666666"/>
          <w:sz w:val="18"/>
        </w:rPr>
        <w:t>Tuttle KR et al.  ·  Nat Med  ·  01.10.2026  ·  PMID 42823485</w:t>
      </w:r>
    </w:p>
    <w:p>
      <w:r>
        <w:t>Randomisierte 52-Wochen-Studie zu Mechanismen der Nierenschutzeffekte von Semaglutid (1 mg/Woche subkutan) versus Placebo bei Typ-2-Diabetes und chronischer Nierenerkrankung mit integrierten bildgebenden und molekularen Analysen.</w:t>
      </w:r>
    </w:p>
    <w:p>
      <w:r>
        <w:rPr>
          <w:b/>
        </w:rPr>
        <w:t xml:space="preserve">Ergebnis: </w:t>
      </w:r>
      <w:r>
        <w:t>Semaglutid reduzierte Nierenkranialresistivitätsindex signifikant und stabilisierte Wasserdiffusionskoeffizient (Marker für Fibrosischutz). Transkriptomanalysen zeigten Effekte auf glomeruläre Endothelzellen mit Reduktion proximaler Immunzellzahl. Koprimäre MRT-Outcomes (Oxygenierung, Perfusion, Inflammation) erreichten Signifikanz gegenüber Placebo nicht.</w:t>
      </w:r>
    </w:p>
    <w:p>
      <w:r>
        <w:rPr>
          <w:b/>
          <w:sz w:val="19"/>
        </w:rPr>
        <w:t xml:space="preserve">Übertragbarkeit: </w:t>
      </w:r>
      <w:r>
        <w:rPr>
          <w:sz w:val="19"/>
        </w:rPr>
        <w:t>USA-Studie, Nierenschutz-Mechanismen relevant für deutsche GLP-1-Indikationen.</w:t>
      </w:r>
    </w:p>
    <w:p>
      <w:r>
        <w:rPr>
          <w:color w:val="5A7D3A"/>
          <w:sz w:val="18"/>
        </w:rPr>
        <w:t>https://pubmed.ncbi.nlm.nih.gov/42823485/</w:t>
      </w:r>
    </w:p>
    <w:p>
      <w:pPr>
        <w:pStyle w:val="Heading1"/>
      </w:pPr>
      <w:r>
        <w:t>Aufgenommen am 02.10.2026</w:t>
      </w:r>
    </w:p>
    <w:p>
      <w:pPr>
        <w:pStyle w:val="Heading2"/>
      </w:pPr>
      <w:r>
        <w:t>Low-dose IL-2 erhöht regulatorische T-Zellen, bewahrt aber keine β-Zellfunction bei frühem Typ-1-Diabetes</w:t>
      </w:r>
    </w:p>
    <w:p>
      <w:r>
        <w:rPr>
          <w:i/>
          <w:color w:val="666666"/>
          <w:sz w:val="18"/>
        </w:rPr>
        <w:t>Rosenzwajg M et al.  ·  Lancet Diabetes Endocrinol  ·  01.10.2026  ·  PMID 42822480</w:t>
      </w:r>
    </w:p>
    <w:p>
      <w:r>
        <w:t>Randomisierte Phase-2b-Studie mit 141 Personen (6–35 Jahre) mit neu diagnostiziertem Typ-1-Diabetes zur Prüfung, ob niedrig dosiertes Interleukin-2 die Restfunktion der Betazellen erhält.</w:t>
      </w:r>
    </w:p>
    <w:p>
      <w:r>
        <w:rPr>
          <w:b/>
        </w:rPr>
        <w:t xml:space="preserve">Ergebnis: </w:t>
      </w:r>
      <w:r>
        <w:t>Trotz markanter Treg-Expansion (adjustierte Mittelwertdifferenz –0,27) war die C-Peptid-AUC bei Monat 12 gleich zwischen IL-2 und Placebo (geometrisches Mittelwertsverhältnis 1,06; p = 0,85). Ernsthafte Nebenwirkungen traten bei 10 % der IL-2-Gruppe und 20 % der Placebogruppe auf, keine Unterschiede in Sicherheit zwischen Altersgruppen. Das biologische Ziel wurde erreicht, therapeutisch aber nicht wirksam.</w:t>
      </w:r>
    </w:p>
    <w:p>
      <w:r>
        <w:rPr>
          <w:b/>
          <w:sz w:val="19"/>
        </w:rPr>
        <w:t xml:space="preserve">Übertragbarkeit: </w:t>
      </w:r>
      <w:r>
        <w:rPr>
          <w:sz w:val="19"/>
        </w:rPr>
        <w:t>Multizenter-RCT, 5 europäische Länder (Belgien, Frankreich, Deutschland, Schweiz, Niederlande)</w:t>
      </w:r>
    </w:p>
    <w:p>
      <w:r>
        <w:rPr>
          <w:color w:val="5A7D3A"/>
          <w:sz w:val="18"/>
        </w:rPr>
        <w:t>https://pubmed.ncbi.nlm.nih.gov/42822480/</w:t>
      </w:r>
    </w:p>
    <w:p>
      <w:pPr>
        <w:pStyle w:val="Heading2"/>
      </w:pPr>
      <w:r>
        <w:t>Digital-therapeutisches glucura mit CGM senkt HbA1c um 0,46 % mehr als CGM allein bei Typ-2-Diabetes</w:t>
      </w:r>
    </w:p>
    <w:p>
      <w:r>
        <w:rPr>
          <w:i/>
          <w:color w:val="666666"/>
          <w:sz w:val="18"/>
        </w:rPr>
        <w:t>Freckmann G et al.  ·  Diabetologia  ·  01.10.2026  ·  PMID 42820970</w:t>
      </w:r>
    </w:p>
    <w:p>
      <w:r>
        <w:t>Offene randomisierte Studie mit 320 Erwachsenen (HbA1c 7,0–11,0 %) ohne Insulintherapie, die 6 Monate glucura (personalisierte Lebensstilintervention) plus intermittente CGM oder nur CGM erhielten.</w:t>
      </w:r>
    </w:p>
    <w:p>
      <w:r>
        <w:rPr>
          <w:b/>
        </w:rPr>
        <w:t xml:space="preserve">Ergebnis: </w:t>
      </w:r>
      <w:r>
        <w:t>glucura + CGM: HbA1c-Reduktion 8,7 mmol/mol (0,80 %), Kontrolle (CGM allein): 3,3 mmol/mol (0,30 %); adjustierte Differenz –5 mmol/mol (–0,46 %; 95% KI –7 bis –3; p = 0,00003). HbA1c &lt; 7 %: 55 % vs. 31 % (OR 3,38); Gewichtsverlust 4,11 % vs. 1,79 % (p &lt; 0,0001). Keine schwerwiegenden Geräte-Nebenwirkungen.</w:t>
      </w:r>
    </w:p>
    <w:p>
      <w:r>
        <w:rPr>
          <w:b/>
          <w:sz w:val="19"/>
        </w:rPr>
        <w:t xml:space="preserve">Übertragbarkeit: </w:t>
      </w:r>
      <w:r>
        <w:rPr>
          <w:sz w:val="19"/>
        </w:rPr>
        <w:t>Deutsche Multicenterstudie, 24 Standorte, vergleichbare Dokumentationspflichten</w:t>
      </w:r>
    </w:p>
    <w:p>
      <w:r>
        <w:rPr>
          <w:color w:val="5A7D3A"/>
          <w:sz w:val="18"/>
        </w:rPr>
        <w:t>https://pubmed.ncbi.nlm.nih.gov/42820970/</w:t>
      </w:r>
    </w:p>
    <w:p>
      <w:pPr>
        <w:pStyle w:val="Heading2"/>
      </w:pPr>
      <w:r>
        <w:t>Survodutide reduziert Körpergewicht um 8,2–9,8 % bei Adipositas und Typ-2-Diabetes in Phase-3-Studie</w:t>
      </w:r>
    </w:p>
    <w:p>
      <w:r>
        <w:rPr>
          <w:i/>
          <w:color w:val="666666"/>
          <w:sz w:val="18"/>
        </w:rPr>
        <w:t>Wharton S et al.  ·  N Engl J Med  ·  01.10.2026  ·  PMID 42820639</w:t>
      </w:r>
    </w:p>
    <w:p>
      <w:r>
        <w:t>Multinationaler, doppelblinder Vergleich von wöchentlichem Survodutide (3,6 oder 6,0 mg) versus Placebo bei 752 Erwachsenen mit Typ-2-Diabetes und BMI ≥ 27 über 76 Wochen.</w:t>
      </w:r>
    </w:p>
    <w:p>
      <w:r>
        <w:rPr>
          <w:b/>
        </w:rPr>
        <w:t xml:space="preserve">Ergebnis: </w:t>
      </w:r>
      <w:r>
        <w:t>Gewichtsreduktion (treatment-regimen-Estimand): 3,6 mg –8,2 % (95% KI –9,2 bis –7,2), 6,0 mg –9,8 % (–10,8 bis –8,8) vs. Placebo –3,9 % (–4,9 bis –2,9); alle p &lt; 0,001. ≥ 5 % Gewichtsreduktion: 57,6 %, 64,5 % vs. 35,1 %. HbA1c-Reduktion: 3,6 mg –0,9 %, 6,0 mg –0,8 % vs. Placebo –0,2 %. Gastrointestinale Nebenwirkungen (mild–moderat): 72,8–77,7 % unter Survodutide vs. 38,6 % Placebo.</w:t>
      </w:r>
    </w:p>
    <w:p>
      <w:r>
        <w:rPr>
          <w:b/>
          <w:sz w:val="19"/>
        </w:rPr>
        <w:t xml:space="preserve">Übertragbarkeit: </w:t>
      </w:r>
      <w:r>
        <w:rPr>
          <w:sz w:val="19"/>
        </w:rPr>
        <w:t>Internationale Phase-3-RCT, aber kardiovaskulärer Endpunkt nicht primär; Gewicht im Mittelpunkt (adipositas.m-vf.de relevant)</w:t>
      </w:r>
    </w:p>
    <w:p>
      <w:r>
        <w:rPr>
          <w:color w:val="5A7D3A"/>
          <w:sz w:val="18"/>
        </w:rPr>
        <w:t>https://pubmed.ncbi.nlm.nih.gov/42820639/</w:t>
      </w:r>
    </w:p>
    <w:p>
      <w:pPr>
        <w:pStyle w:val="Heading2"/>
      </w:pPr>
      <w:r>
        <w:t>Orales Safiglipron senkt HbA1c um 1,2–1,45 % bei frühem Typ-2-Diabetes in China – wenig Gewichtsverlust</w:t>
      </w:r>
    </w:p>
    <w:p>
      <w:r>
        <w:rPr>
          <w:i/>
          <w:color w:val="666666"/>
          <w:sz w:val="18"/>
        </w:rPr>
        <w:t>Yu M et al.  ·  Nat Med  ·  29.09.2026  ·  PMID 42811187</w:t>
      </w:r>
    </w:p>
    <w:p>
      <w:r>
        <w:t>Phase-3-Studie mit 284 Erwachsenen (mittleres HbA1c 7,95 %) mit diät- und bewegungstherapiegeleitetem Typ-2-Diabetes, randomisiert zu täglich Safiglipron 30, 60, 90 mg oder Placebo über 32 Wochen.</w:t>
      </w:r>
    </w:p>
    <w:p>
      <w:r>
        <w:rPr>
          <w:b/>
        </w:rPr>
        <w:t xml:space="preserve">Ergebnis: </w:t>
      </w:r>
      <w:r>
        <w:t>Placebo-adjustierte HbA1c-Reduktion: 30 mg –1,22 % (95% KI –1,53 bis –0,91), 60 mg –1,20 %, 90 mg –1,45 % (alle p &lt; 0,0001). HbA1c &lt; 7,0 %: 71,4–77,8 % vs. 25,0 % (Placebo). Nüchternglukose-Differenzen –1,58 bis –2,08 mmol/l. Gewichtsreduktion bescheiden: –0,65 % bis –3,56 % vs. Placebo. Gastrointestinale Nebenwirkungen häufig, meist mild–moderat; Abbruch wegen Nebenwirkungen 1,4–6,9 % (Safiglipron) vs. 0 % (Placebo).</w:t>
      </w:r>
    </w:p>
    <w:p>
      <w:r>
        <w:rPr>
          <w:b/>
          <w:sz w:val="19"/>
        </w:rPr>
        <w:t xml:space="preserve">Übertragbarkeit: </w:t>
      </w:r>
      <w:r>
        <w:rPr>
          <w:sz w:val="19"/>
        </w:rPr>
        <w:t>China, aber Pathophysiologie und glykämischer Endpunkt generalisierbar; weitere Zulassungsstudien laufen</w:t>
      </w:r>
    </w:p>
    <w:p>
      <w:r>
        <w:rPr>
          <w:color w:val="5A7D3A"/>
          <w:sz w:val="18"/>
        </w:rPr>
        <w:t>https://pubmed.ncbi.nlm.nih.gov/42811187/</w:t>
      </w:r>
    </w:p>
    <w:p>
      <w:pPr>
        <w:pStyle w:val="Heading2"/>
      </w:pPr>
      <w:r>
        <w:t>Diabetische Ketoazidose bei Typ-1-Diabetes in Frankreich: 4,5 % pro Jahr, höher bei jungen Erwachsenen trotz Closed-Loop-Systeme</w:t>
      </w:r>
    </w:p>
    <w:p>
      <w:r>
        <w:rPr>
          <w:i/>
          <w:color w:val="666666"/>
          <w:sz w:val="18"/>
        </w:rPr>
        <w:t>Riveline JP et al.  ·  Diabetes Obes Metab  ·  28.09.2026  ·  PMID 42806286</w:t>
      </w:r>
    </w:p>
    <w:p>
      <w:r>
        <w:t>Retrospektive Kohortenstudie aus dem französischen SFDT1-Register mit 2685 Erwachsenen mit Typ-1-Diabetes (Durchschnittsalter 36,8 Jahre) zur Erfassung von DKA-Häufigkeit und Risikofaktoren.</w:t>
      </w:r>
    </w:p>
    <w:p>
      <w:r>
        <w:rPr>
          <w:b/>
        </w:rPr>
        <w:t xml:space="preserve">Ergebnis: </w:t>
      </w:r>
      <w:r>
        <w:t>DKA-Prävalenz (≥ 1 Ereignis in 12 Monaten vor Indexdatum) 4,5 % (95% KI 3,8–5,4 %). DKA-Rate höchst in 18–24-Jährigen: 10,3 % (95% KI 7,5–13,7 %). DKA assoziiert mit jüngerem Alter (p &lt; 0,001), höherem HbA1c (p = 0,001), kürzerer Erkrankungsdauer (p &lt; 0,001). Automated Insulin Delivery: 3,1 % DKA vs. offene Systeme 5,4 % (p = 0,034). CGM-Nutzer: 4,3 % vs. Blutzuckerselbstmessung 8,1 % (p = 0,034). DKA-Patienten hatten mehr schwere Hypoglykämien (27,0 % vs. 8,5 %; p &lt; 0,001).</w:t>
      </w:r>
    </w:p>
    <w:p>
      <w:r>
        <w:rPr>
          <w:b/>
          <w:sz w:val="19"/>
        </w:rPr>
        <w:t xml:space="preserve">Übertragbarkeit: </w:t>
      </w:r>
      <w:r>
        <w:rPr>
          <w:sz w:val="19"/>
        </w:rPr>
        <w:t>Französische Registerdaten, vergleichbar mit Deutschland DM-Programm-Struktur</w:t>
      </w:r>
    </w:p>
    <w:p>
      <w:r>
        <w:rPr>
          <w:color w:val="5A7D3A"/>
          <w:sz w:val="18"/>
        </w:rPr>
        <w:t>https://pubmed.ncbi.nlm.nih.gov/42806286/</w:t>
      </w:r>
    </w:p>
    <w:p>
      <w:pPr>
        <w:pStyle w:val="Heading1"/>
      </w:pPr>
      <w:r>
        <w:t>Aufgenommen am 01.10.2026</w:t>
      </w:r>
    </w:p>
    <w:p>
      <w:pPr>
        <w:pStyle w:val="Heading2"/>
      </w:pPr>
      <w:r>
        <w:t>Günstiges Schlafmuster senkt Risiko für postpartale Glukoseintoleranz nach GDM</w:t>
      </w:r>
    </w:p>
    <w:p>
      <w:r>
        <w:rPr>
          <w:i/>
          <w:color w:val="666666"/>
          <w:sz w:val="18"/>
        </w:rPr>
        <w:t>Fang Q et al.  ·  Diabetes Obes Metab  ·  30.09.2026  ·  PMID 42816443</w:t>
      </w:r>
    </w:p>
    <w:p>
      <w:r>
        <w:t>Prospektive Kohortenstudie in Guangzhou (n=897 Frauen mit GDM 2022–2024) zu Schlafmustern (Dauer, Chronotyp, Qualität, Nickerchen) und postpartaler Glukoseintoleranz (OGTT 4–12 Wochen postpartum).</w:t>
      </w:r>
    </w:p>
    <w:p>
      <w:r>
        <w:rPr>
          <w:b/>
        </w:rPr>
        <w:t xml:space="preserve">Ergebnis: </w:t>
      </w:r>
      <w:r>
        <w:t>28,4% entwickelten postpartale Glukoseintoleranz. Gesundes vs. ungesundes Schlafmuster: RR 0,70 (95%-KI 0,54–0,92). Nüchternglukose (β: −0,158; 95%-KI −0,239 bis −0,078). Höchstes Risiko bei unhealthy sleep + high genetic risk.</w:t>
      </w:r>
    </w:p>
    <w:p>
      <w:r>
        <w:rPr>
          <w:b/>
          <w:sz w:val="19"/>
        </w:rPr>
        <w:t xml:space="preserve">Übertragbarkeit: </w:t>
      </w:r>
      <w:r>
        <w:rPr>
          <w:sz w:val="19"/>
        </w:rPr>
        <w:t>China; modifizierbarer Risikofaktor in Hochrisikogruppe</w:t>
      </w:r>
    </w:p>
    <w:p>
      <w:r>
        <w:rPr>
          <w:color w:val="5A7D3A"/>
          <w:sz w:val="18"/>
        </w:rPr>
        <w:t>https://pubmed.ncbi.nlm.nih.gov/42816443/</w:t>
      </w:r>
    </w:p>
    <w:p>
      <w:pPr>
        <w:pStyle w:val="Heading2"/>
      </w:pPr>
      <w:r>
        <w:t>Orforglipron zeigt kardiovaskuläre Sicherheit bei Typ-2-Diabetes mit erhöhtem Risiko</w:t>
      </w:r>
    </w:p>
    <w:p>
      <w:r>
        <w:rPr>
          <w:i/>
          <w:color w:val="666666"/>
          <w:sz w:val="18"/>
        </w:rPr>
        <w:t>Klein KR et al.  ·  Lancet  ·  30.09.2026  ·  PMID 42815506</w:t>
      </w:r>
    </w:p>
    <w:p>
      <w:r>
        <w:t>Event-gesteuerte Phase-3-Studie mit 2749 Personen mit Typ-2-Diabetes und erhöhtem kardiovaskulärem Risiko: orales GLP-1-Rezeptor-Agonisten-Monomer orforglipron versus Insulin glargin.</w:t>
      </w:r>
    </w:p>
    <w:p>
      <w:r>
        <w:rPr>
          <w:b/>
        </w:rPr>
        <w:t xml:space="preserve">Ergebnis: </w:t>
      </w:r>
      <w:r>
        <w:t>Nicht-Unterlegenheit für MACE-4 bestätigt (HR 0,84; 95%-KI 0,59–1,20; p&lt;0,0001). Gastrointestinale Nebenwirkungen bei 62,1% vs. 14,2% unter Insulin; klinisch signifikante Hypoglykämie bei 6,8% vs. 19,2%. 19 (1,4%) versus 43 (3,2%) Todesfälle (davon nur einer kausal).</w:t>
      </w:r>
    </w:p>
    <w:p>
      <w:r>
        <w:rPr>
          <w:b/>
          <w:sz w:val="19"/>
        </w:rPr>
        <w:t xml:space="preserve">Übertragbarkeit: </w:t>
      </w:r>
      <w:r>
        <w:rPr>
          <w:sz w:val="19"/>
        </w:rPr>
        <w:t>Internationale Studie, USA-System; kardiovaskulärer Sicherheitsbefund ist übertragbar</w:t>
      </w:r>
    </w:p>
    <w:p>
      <w:r>
        <w:rPr>
          <w:color w:val="5A7D3A"/>
          <w:sz w:val="18"/>
        </w:rPr>
        <w:t>https://pubmed.ncbi.nlm.nih.gov/42815506/</w:t>
      </w:r>
    </w:p>
    <w:p>
      <w:pPr>
        <w:pStyle w:val="Heading2"/>
      </w:pPr>
      <w:r>
        <w:t>Mauritius zeigt: Typ-2-Diabetes-Prävalenz kann sinken</w:t>
      </w:r>
    </w:p>
    <w:p>
      <w:r>
        <w:rPr>
          <w:i/>
          <w:color w:val="666666"/>
          <w:sz w:val="18"/>
        </w:rPr>
        <w:t>Tuomilehto J et al.  ·  Lancet Diabetes Endocrinol  ·  30.09.2026  ·  PMID 42815503</w:t>
      </w:r>
    </w:p>
    <w:p>
      <w:r>
        <w:t>Wiederholte Bevölkerungsquerschnitte in Mauritius 1987–2021 (n=36.744) mit standardisiertem oralen Glukosetoleranztest zum Trend der Typ-2-Diabetes- und Zwischenhyperglykämie-Prävalenz.</w:t>
      </w:r>
    </w:p>
    <w:p>
      <w:r>
        <w:rPr>
          <w:b/>
        </w:rPr>
        <w:t xml:space="preserve">Ergebnis: </w:t>
      </w:r>
      <w:r>
        <w:t>Typ-2-Diabetes-Prävalenz stieg von 14,7% (1987) auf 23,3% (2009), sank aber auf 19,9% (2021). Zwischenhyperglykämie sank von 24,9% (2009) auf 15,6% (2021). Anteil Neudiagnosen sank von 67,0% (1987) auf 32,5% (2021).</w:t>
      </w:r>
    </w:p>
    <w:p>
      <w:r>
        <w:rPr>
          <w:b/>
          <w:sz w:val="19"/>
        </w:rPr>
        <w:t xml:space="preserve">Übertragbarkeit: </w:t>
      </w:r>
      <w:r>
        <w:rPr>
          <w:sz w:val="19"/>
        </w:rPr>
        <w:t>Länderübergreifend, OGTT-basierte WHO-Standards; Machbarkeit strukturierter Surveillance</w:t>
      </w:r>
    </w:p>
    <w:p>
      <w:r>
        <w:rPr>
          <w:color w:val="5A7D3A"/>
          <w:sz w:val="18"/>
        </w:rPr>
        <w:t>https://pubmed.ncbi.nlm.nih.gov/42815503/</w:t>
      </w:r>
    </w:p>
    <w:p>
      <w:pPr>
        <w:pStyle w:val="Heading2"/>
      </w:pPr>
      <w:r>
        <w:t>Frühe kardio-renale Prävention bei Typ-2-Diabetes: Barrieren und Potenziale</w:t>
      </w:r>
    </w:p>
    <w:p>
      <w:r>
        <w:rPr>
          <w:i/>
          <w:color w:val="666666"/>
          <w:sz w:val="18"/>
        </w:rPr>
        <w:t>Bucciarelli L et al.  ·  Acta Diabetol  ·  30.09.2026  ·  PMID 42814157</w:t>
      </w:r>
    </w:p>
    <w:p>
      <w:r>
        <w:t>Italienische PRECARE NO LiMITS-Initiative: Beschreibung von Leitlinien und Real-World-Einsatz von SGLT2i und GLP-1-RA bei frühen kardio-renalen Risikosignalen durch Klinikerdaten und Expertenrunden.</w:t>
      </w:r>
    </w:p>
    <w:p>
      <w:r>
        <w:rPr>
          <w:b/>
        </w:rPr>
        <w:t xml:space="preserve">Ergebnis: </w:t>
      </w:r>
      <w:r>
        <w:t>T1-Umfrage (nach 6 Monaten) zeigte höheren Anteil, der SGLT2i bei Albuminurie und leicht reduzierter eGFR erwägt. Persistente Barrieren: HbA1c als Haupttreiber, Unsicherheit über Timing, Komplexität, Zugang. Explorativ; kein Effektmaß, aber Aufzeigung therapeutischer Trägheit.</w:t>
      </w:r>
    </w:p>
    <w:p>
      <w:r>
        <w:rPr>
          <w:b/>
          <w:sz w:val="19"/>
        </w:rPr>
        <w:t xml:space="preserve">Übertragbarkeit: </w:t>
      </w:r>
      <w:r>
        <w:rPr>
          <w:sz w:val="19"/>
        </w:rPr>
        <w:t>Italien, vergleichbares EU-System; Implementierungsherausforderungen</w:t>
      </w:r>
    </w:p>
    <w:p>
      <w:r>
        <w:rPr>
          <w:color w:val="5A7D3A"/>
          <w:sz w:val="18"/>
        </w:rPr>
        <w:t>https://pubmed.ncbi.nlm.nih.gov/42814157/</w:t>
      </w:r>
    </w:p>
    <w:p>
      <w:pPr>
        <w:pStyle w:val="Heading2"/>
      </w:pPr>
      <w:r>
        <w:t>Empagliflozin und Dapagliflozin bei MASLD: vergleichbare hepatische Ergebnisse</w:t>
      </w:r>
    </w:p>
    <w:p>
      <w:r>
        <w:rPr>
          <w:i/>
          <w:color w:val="666666"/>
          <w:sz w:val="18"/>
        </w:rPr>
        <w:t>Kim S et al.  ·  Diabetologia  ·  30.09.2026  ·  PMID 42814151</w:t>
      </w:r>
    </w:p>
    <w:p>
      <w:r>
        <w:t>Südkoreanische Anspruchsdaten 2016–2023: Kophorte mit MASLD und Typ-2-Diabetes (n=101.487 nach 1:1-Matching); Vergleich empagliflozin vs. dapagliflozin auf hepatische Ergebnisse.</w:t>
      </w:r>
    </w:p>
    <w:p>
      <w:r>
        <w:rPr>
          <w:b/>
        </w:rPr>
        <w:t xml:space="preserve">Ergebnis: </w:t>
      </w:r>
      <w:r>
        <w:t>Empagliflozin marginal höher für MASLD-Regression (HR 1,06; 95%-KI 1,00–1,11). Dekompensierte hepatische Ereignisse vergleichbar (HR 0,99; 95%-KI 0,94–1,03). Keine signifikanten Unterschiede in Dose-gestratifizierten Analysen.</w:t>
      </w:r>
    </w:p>
    <w:p>
      <w:r>
        <w:rPr>
          <w:b/>
          <w:sz w:val="19"/>
        </w:rPr>
        <w:t xml:space="preserve">Übertragbarkeit: </w:t>
      </w:r>
      <w:r>
        <w:rPr>
          <w:sz w:val="19"/>
        </w:rPr>
        <w:t>Südkorea, ähnliches Versicherungssystem; Real-World-Vergleich zweier SGLT2i</w:t>
      </w:r>
    </w:p>
    <w:p>
      <w:r>
        <w:rPr>
          <w:color w:val="5A7D3A"/>
          <w:sz w:val="18"/>
        </w:rPr>
        <w:t>https://pubmed.ncbi.nlm.nih.gov/42814151/</w:t>
      </w:r>
    </w:p>
    <w:p>
      <w:pPr>
        <w:pStyle w:val="Heading2"/>
      </w:pPr>
      <w:r>
        <w:t>SGLT2i+Metformin und GLP-1-RA sind gleichermaßen wirksam als initiale Therapie</w:t>
      </w:r>
    </w:p>
    <w:p>
      <w:r>
        <w:rPr>
          <w:i/>
          <w:color w:val="666666"/>
          <w:sz w:val="18"/>
        </w:rPr>
        <w:t>Cavalcante Lima Chagas G et al.  ·  Diabetes Obes Metab  ·  29.09.2026  ·  PMID 42811398</w:t>
      </w:r>
    </w:p>
    <w:p>
      <w:r>
        <w:t>Bayesianische Netzwerk-Metaanalyse von 24 RCT (n=8.947) zu zeitgenössischen initialen Glukose-Senkungsstrategien bei Typ-2-Diabetes.</w:t>
      </w:r>
    </w:p>
    <w:p>
      <w:r>
        <w:rPr>
          <w:b/>
        </w:rPr>
        <w:t xml:space="preserve">Ergebnis: </w:t>
      </w:r>
      <w:r>
        <w:t>Versus Placebo: SGLT2i+Metformin reduzierte HbA1c um −1,36% (95%-KrI −1,91 bis −0,82); GLP-1-RA/duales Inkretinagonist −1,25% (95%-KrI −1,68 bis −0,83); SGLT2i −0,76% (95%-KrI −1,10 bis −0,41). Indirekte Vergleiche und sehr niedrige Evidenzsicherheit; Gewichtsverlust größer mit GLP-1-RA (−4,74%).</w:t>
      </w:r>
    </w:p>
    <w:p>
      <w:r>
        <w:rPr>
          <w:b/>
          <w:sz w:val="19"/>
        </w:rPr>
        <w:t xml:space="preserve">Übertragbarkeit: </w:t>
      </w:r>
      <w:r>
        <w:rPr>
          <w:sz w:val="19"/>
        </w:rPr>
        <w:t>Globale Evidenz; keine Überlegenheit einer Strategie etabliert</w:t>
      </w:r>
    </w:p>
    <w:p>
      <w:r>
        <w:rPr>
          <w:color w:val="5A7D3A"/>
          <w:sz w:val="18"/>
        </w:rPr>
        <w:t>https://pubmed.ncbi.nlm.nih.gov/42811398/</w:t>
      </w:r>
    </w:p>
    <w:p>
      <w:pPr>
        <w:pStyle w:val="Heading1"/>
      </w:pPr>
      <w:r>
        <w:t>Aufgenommen am 30.09.2026</w:t>
      </w:r>
    </w:p>
    <w:p>
      <w:pPr>
        <w:pStyle w:val="Heading2"/>
      </w:pPr>
      <w:r>
        <w:t>Automatisierte Insulinabgabe verbessert Glukosekontrolle bei älteren Typ-1-Diabetikern</w:t>
      </w:r>
    </w:p>
    <w:p>
      <w:r>
        <w:rPr>
          <w:i/>
          <w:color w:val="666666"/>
          <w:sz w:val="18"/>
        </w:rPr>
        <w:t>Oktavian P et al.  ·  J Clin Endocrinol Metab  ·  30.09.2026  ·  PMID 42810730</w:t>
      </w:r>
    </w:p>
    <w:p>
      <w:r>
        <w:t>Systematische Übersicht und Metaanalyse von 23 Studien (967 Teilnehmer, ≥60 Jahre oder mit erhöhtem Risiko) zu Effektivität und Sicherheit automatisierter Insulinpumpen (AID).</w:t>
      </w:r>
    </w:p>
    <w:p>
      <w:r>
        <w:rPr>
          <w:b/>
        </w:rPr>
        <w:t xml:space="preserve">Ergebnis: </w:t>
      </w:r>
      <w:r>
        <w:t>AID erhöhte Time-in-Range um 11,38% (95%-KI 8,07-14,70; p&lt;0,0001), äquivalent 2,7 Stunden/Tag. Verbesserung tagsüber 8,70% und nachts 13,35%. Hypergykämiezeit sank um 7,89%, Hypoglykämiezeit um 1,16%. Keine signifikanten Unterschiede bei psychosozialem Wohlbefinden oder schweren Nebenwirkungen. Sicherheitsprofil günstig.</w:t>
      </w:r>
    </w:p>
    <w:p>
      <w:r>
        <w:rPr>
          <w:b/>
          <w:sz w:val="19"/>
        </w:rPr>
        <w:t xml:space="preserve">Übertragbarkeit: </w:t>
      </w:r>
      <w:r>
        <w:rPr>
          <w:sz w:val="19"/>
        </w:rPr>
        <w:t>Internationale Studien, Technologie-Sicherheit unabhängig von Gesundheitssystem</w:t>
      </w:r>
    </w:p>
    <w:p>
      <w:r>
        <w:rPr>
          <w:color w:val="5A7D3A"/>
          <w:sz w:val="18"/>
        </w:rPr>
        <w:t>https://pubmed.ncbi.nlm.nih.gov/42810730/</w:t>
      </w:r>
    </w:p>
    <w:p>
      <w:pPr>
        <w:pStyle w:val="Heading2"/>
      </w:pPr>
      <w:r>
        <w:t>Retatrutide reduziert Körpergewicht und verbessert Glukosekontrolle bei Adipositas und Typ-2-Diabetes</w:t>
      </w:r>
    </w:p>
    <w:p>
      <w:r>
        <w:rPr>
          <w:i/>
          <w:color w:val="666666"/>
          <w:sz w:val="18"/>
        </w:rPr>
        <w:t>Bellido V et al.  ·  Lancet  ·  29.09.2026  ·  PMID 42810372</w:t>
      </w:r>
    </w:p>
    <w:p>
      <w:r>
        <w:t>Randomisierte placebokontrollierte Phase-3-Studie (TRIUMPH-2) an 1.152 Patienten mit Adipositas (BMI ≥27) und Typ-2-Diabetes (HbA1c 6,5-10,5%) über 80 Wochen; Tripel-Agonist GIP/GLP-1/Glukagon.</w:t>
      </w:r>
    </w:p>
    <w:p>
      <w:r>
        <w:rPr>
          <w:b/>
        </w:rPr>
        <w:t xml:space="preserve">Ergebnis: </w:t>
      </w:r>
      <w:r>
        <w:t>Gewichtsabnahme: Retatrutide 4mg -11,9%, 9mg -16,8%, 12mg -18,8% vs. Placebo -5,1%. Unterschiede zu Placebo: 4mg -6,9%, 9mg -11,8%, 12mg -13,8% (alle p&lt;0,0001). Häufigste Nebenwirkungen gastrointestinal (Diarrhö bis 34%, Übelkeit bis 28%). Behandlungsabbruch wegen Nebenwirkungen: 9mg 12%, 12mg 8%. Sicherheitsprofil mit GLP-1-Agonisten vergleichbar.</w:t>
      </w:r>
    </w:p>
    <w:p>
      <w:r>
        <w:rPr>
          <w:b/>
          <w:sz w:val="19"/>
        </w:rPr>
        <w:t xml:space="preserve">Übertragbarkeit: </w:t>
      </w:r>
      <w:r>
        <w:rPr>
          <w:sz w:val="19"/>
        </w:rPr>
        <w:t>Internationale Studie, mehrere europäische Zentren, Ergebnis für deutsche Versorgung relevant</w:t>
      </w:r>
    </w:p>
    <w:p>
      <w:r>
        <w:rPr>
          <w:color w:val="5A7D3A"/>
          <w:sz w:val="18"/>
        </w:rPr>
        <w:t>https://pubmed.ncbi.nlm.nih.gov/42810372/</w:t>
      </w:r>
    </w:p>
    <w:p>
      <w:pPr>
        <w:pStyle w:val="Heading2"/>
      </w:pPr>
      <w:r>
        <w:t>Schlafapnoe und Schlafqualität bei älteren Typ-1-Diabetikern häufig und mit HbA1c assoziiert</w:t>
      </w:r>
    </w:p>
    <w:p>
      <w:r>
        <w:rPr>
          <w:i/>
          <w:color w:val="666666"/>
          <w:sz w:val="18"/>
        </w:rPr>
        <w:t>Martin CL et al.  ·  Diabetes Care  ·  29.09.2026  ·  PMID 42809017</w:t>
      </w:r>
    </w:p>
    <w:p>
      <w:r>
        <w:t>DCCT/EDIC-Kohorte mit 963 älteren (64±7 Jahre) Typ-1-Diabetikern (Dauer 43±5 Jahre) zur Prävalenz von Schlafstörungen und ihren Risikofaktoren mittels validierter Fragebögen.</w:t>
      </w:r>
    </w:p>
    <w:p>
      <w:r>
        <w:rPr>
          <w:b/>
        </w:rPr>
        <w:t xml:space="preserve">Ergebnis: </w:t>
      </w:r>
      <w:r>
        <w:t>Diagnostizierte Schlafapnoe 29%, laufende PAP-Therapie 19%, erhöhtes Schlafapnoe-Risiko 64%, schlechte Schlafqualität 43%, Tagesmüdigkeit 10%. Jede 1%-ige HbA1c-Steigerung: 15-20% höhere Odds für Schlafprobleme. Kardiovaskuläre Autonome Neuropathie assoziiert mit höherem OSA-Risiko; Albuminurie und schwere Hypoglykämien mit schlechterer Schlafqualität. Ältere Typ-1-Diabetiker-Langzeitdaten aus US-Kohorte.</w:t>
      </w:r>
    </w:p>
    <w:p>
      <w:r>
        <w:rPr>
          <w:b/>
          <w:sz w:val="19"/>
        </w:rPr>
        <w:t xml:space="preserve">Übertragbarkeit: </w:t>
      </w:r>
      <w:r>
        <w:rPr>
          <w:sz w:val="19"/>
        </w:rPr>
        <w:t>USA-Kohorte, aber Schlaf-Diabetes-Assoziation unabhängig vom Gesundheitssystem</w:t>
      </w:r>
    </w:p>
    <w:p>
      <w:r>
        <w:rPr>
          <w:color w:val="5A7D3A"/>
          <w:sz w:val="18"/>
        </w:rPr>
        <w:t>https://pubmed.ncbi.nlm.nih.gov/42809017/</w:t>
      </w:r>
    </w:p>
    <w:p>
      <w:pPr>
        <w:pStyle w:val="Heading2"/>
      </w:pPr>
      <w:r>
        <w:t>GLP-1-Rezeptoragonisten in Schwangerschaft ohne erhöhtes Malformationsrisiko</w:t>
      </w:r>
    </w:p>
    <w:p>
      <w:r>
        <w:rPr>
          <w:i/>
          <w:color w:val="666666"/>
          <w:sz w:val="18"/>
        </w:rPr>
        <w:t>Collier M et al.  ·  Diabetologia  ·  29.09.2026  ·  PMID 42809004</w:t>
      </w:r>
    </w:p>
    <w:p>
      <w:r>
        <w:t>Französische Populationskohortenstudie aus nationalem Gesundheitssystem (2011-2024) an 19.092 Schwangerschaften mit Typ-2-Diabetes; Vergleich von Glukose-Lowering-Agentien im ersten Trimenon auf Kongenitale Malformationen.</w:t>
      </w:r>
    </w:p>
    <w:p>
      <w:r>
        <w:rPr>
          <w:b/>
        </w:rPr>
        <w:t xml:space="preserve">Ergebnis: </w:t>
      </w:r>
      <w:r>
        <w:t>17,5% Insulinmonotherapie, 34,7% Second-Line-Agentien (GLP-1RA, SGLT2i, DPP-4i), 10,4% keine Therapie. Second-Line-Exposition vs. Insulin allein: kein erhöhtes Risiko für Gesamt- oder organspezifische Malformationen. Sensitivitätsanalysen deuteten auf mögliches kleines erhöhtes Herzmalformationsrisiko mit GLP-1RA und Sulfonylharnstoffen hin (nicht bestätigt).</w:t>
      </w:r>
    </w:p>
    <w:p>
      <w:r>
        <w:rPr>
          <w:b/>
          <w:sz w:val="19"/>
        </w:rPr>
        <w:t xml:space="preserve">Übertragbarkeit: </w:t>
      </w:r>
      <w:r>
        <w:rPr>
          <w:sz w:val="19"/>
        </w:rPr>
        <w:t>Französisches Gesundheitsdaten-Register, direkt auf deutsche Verordnungspraxis übertragbar</w:t>
      </w:r>
    </w:p>
    <w:p>
      <w:r>
        <w:rPr>
          <w:color w:val="5A7D3A"/>
          <w:sz w:val="18"/>
        </w:rPr>
        <w:t>https://pubmed.ncbi.nlm.nih.gov/42809004/</w:t>
      </w:r>
    </w:p>
    <w:p>
      <w:pPr>
        <w:pStyle w:val="Heading2"/>
      </w:pPr>
      <w:r>
        <w:t>MACS bei Typ-2-Diabetes mit erhöhter Mortalität assoziiert</w:t>
      </w:r>
    </w:p>
    <w:p>
      <w:r>
        <w:rPr>
          <w:i/>
          <w:color w:val="666666"/>
          <w:sz w:val="18"/>
        </w:rPr>
        <w:t>Bellach L et al.  ·  Cardiovasc Diabetol  ·  22.09.2026  ·  PMID 42806332</w:t>
      </w:r>
    </w:p>
    <w:p>
      <w:r>
        <w:t>Retrospektive Kohortenstudie an 668 Patienten mit Nebennierenadenom, davon 151 mit Typ-2-Diabetes, zu Assoziation zwischen milder autonomer Kortisolsekretion (MACS) und Mortalität.</w:t>
      </w:r>
    </w:p>
    <w:p>
      <w:r>
        <w:rPr>
          <w:b/>
        </w:rPr>
        <w:t xml:space="preserve">Ergebnis: </w:t>
      </w:r>
      <w:r>
        <w:t>Bei Patienten mit Typ-2-Diabetes war MACS mit verdoppelter Mortalität assoziiert (HR 2,51, 95%-KI 1,41-4,48, p&lt;0,01), aber nicht bei Patienten ohne Diabetes. MACS-Patienten mit Diabetes hatten erhöhte HbA1c und 3-fach erhöhte kardiovaskuläre Erkrankungsprävalenz. In dieser selektionierten Gruppe Österreichischer Klinikdaten zeigt sich eine klinisch bedeutsame Interaktion.</w:t>
      </w:r>
    </w:p>
    <w:p>
      <w:r>
        <w:rPr>
          <w:b/>
          <w:sz w:val="19"/>
        </w:rPr>
        <w:t xml:space="preserve">Übertragbarkeit: </w:t>
      </w:r>
      <w:r>
        <w:rPr>
          <w:sz w:val="19"/>
        </w:rPr>
        <w:t>Österreichische Universitätsklinik, vergleichbares Sozialversicherungssystem</w:t>
      </w:r>
    </w:p>
    <w:p>
      <w:r>
        <w:rPr>
          <w:color w:val="5A7D3A"/>
          <w:sz w:val="18"/>
        </w:rPr>
        <w:t>https://pubmed.ncbi.nlm.nih.gov/42806332/</w:t>
      </w:r>
    </w:p>
    <w:p>
      <w:pPr>
        <w:pStyle w:val="Heading2"/>
      </w:pPr>
      <w:r>
        <w:t>GAD-Alum verzögert Progression zu Typ-1-Diabetes bei HLA-DR3-DQ2-positiven Kindern</w:t>
      </w:r>
    </w:p>
    <w:p>
      <w:r>
        <w:rPr>
          <w:i/>
          <w:color w:val="666666"/>
          <w:sz w:val="18"/>
        </w:rPr>
        <w:t>Samuelsson H et al.  ·  Diabetologia  ·  28.09.2026  ·  PMID 42806034</w:t>
      </w:r>
    </w:p>
    <w:p>
      <w:r>
        <w:t>Langzeit-Follow-up (Median 12,9 Jahre) der randomisierten placebokontrollierten DiAPREV-IT-Studie (n=50 Kinder mit GADA und ≥1 zusätzlichem Inselzellautoantikörper) zur Effektivität von GAD-alum bei Verzögerung von Stadium-3-Typ-1-Diabetes nach HLA-Haplotyp.</w:t>
      </w:r>
    </w:p>
    <w:p>
      <w:r>
        <w:rPr>
          <w:b/>
        </w:rPr>
        <w:t xml:space="preserve">Ergebnis: </w:t>
      </w:r>
      <w:r>
        <w:t>Gesamtpopulation: GAD-alum zeigte keinen signifikanten Effekt (HR 1,017, 95%-KI 0,523-1,977). Bei HLA-DR3-DQ2-positiven Kindern (n=27): GAD-alum verzögerte signifikant Progression zu Stadium 3 (HR 0,315, 95%-KI 0,120-0,823, p=0,018); medianer Zeitpunkt 9,0 Jahre (GAD-alum) vs. 3,4 Jahre (Placebo). Ohne HLA-DR3-DQ2 (n=22): erhöhte Progressionsrate mit GAD-alum (HR 3,500, p=0,040). Schwedische Precision-Medicine-Studie mit genetischer Stratifizierung.</w:t>
      </w:r>
    </w:p>
    <w:p>
      <w:r>
        <w:rPr>
          <w:b/>
          <w:sz w:val="19"/>
        </w:rPr>
        <w:t xml:space="preserve">Übertragbarkeit: </w:t>
      </w:r>
      <w:r>
        <w:rPr>
          <w:sz w:val="19"/>
        </w:rPr>
        <w:t>Schweden, europäische Versorgungsstruktur, Precision-Medicine-Ansatz übertragbar</w:t>
      </w:r>
    </w:p>
    <w:p>
      <w:r>
        <w:rPr>
          <w:color w:val="5A7D3A"/>
          <w:sz w:val="18"/>
        </w:rPr>
        <w:t>https://pubmed.ncbi.nlm.nih.gov/42806034/</w:t>
      </w:r>
    </w:p>
    <w:p>
      <w:pPr>
        <w:pStyle w:val="Heading1"/>
      </w:pPr>
      <w:r>
        <w:t>Aufgenommen am 29.09.2026</w:t>
      </w:r>
    </w:p>
    <w:p>
      <w:pPr>
        <w:pStyle w:val="Heading2"/>
      </w:pPr>
      <w:r>
        <w:t>NT-proBNP-Screening bei älteren Typ-2-Diabetikern kosteneffektiv für Herzinsuffizienz-Früherkennung</w:t>
      </w:r>
    </w:p>
    <w:p>
      <w:r>
        <w:rPr>
          <w:i/>
          <w:color w:val="666666"/>
          <w:sz w:val="18"/>
        </w:rPr>
        <w:t>Januzzi JL et al.  ·  BMJ Open Diabetes Res Care  ·  28.09.2026  ·  PMID 42805765</w:t>
      </w:r>
    </w:p>
    <w:p>
      <w:r>
        <w:t>USA-Markov-Modell (Medicare-Perspektive): NT-proBNP-Test + Standardassessment vs. nur Standardassessment bei ≥65-Jährigen mit T2D.</w:t>
      </w:r>
    </w:p>
    <w:p>
      <w:r>
        <w:rPr>
          <w:b/>
        </w:rPr>
        <w:t xml:space="preserve">Ergebnis: </w:t>
      </w:r>
      <w:r>
        <w:t>NT-proBNP prolongierte Überleben (6,27 vs. 4,99 Lebensjahre), verbesserte QALYs (3,45 vs. 2,84), senkte HF-Hospitalisierungen pro Lebensjahr (0,29 vs. 0,43). Zusatzkosten US$24.727 (Gesamtkosten US$117.010 vs. US$92.283); inkrementelle Kosteneffektivität: US$40.883 pro QALY – kosteneffektiv unter Schwelle $50.000.</w:t>
      </w:r>
    </w:p>
    <w:p>
      <w:r>
        <w:rPr>
          <w:b/>
          <w:sz w:val="19"/>
        </w:rPr>
        <w:t xml:space="preserve">Übertragbarkeit: </w:t>
      </w:r>
      <w:r>
        <w:rPr>
          <w:sz w:val="19"/>
        </w:rPr>
        <w:t>USA-System (Medicare); Schwelle nicht auf deutsches GKV-System übertragbar; Screening-Rationale bei T2D-älteren robust.</w:t>
      </w:r>
    </w:p>
    <w:p>
      <w:r>
        <w:rPr>
          <w:color w:val="5A7D3A"/>
          <w:sz w:val="18"/>
        </w:rPr>
        <w:t>https://pubmed.ncbi.nlm.nih.gov/42805765/</w:t>
      </w:r>
    </w:p>
    <w:p>
      <w:pPr>
        <w:pStyle w:val="Heading2"/>
      </w:pPr>
      <w:r>
        <w:t>Tirzepatid 24 Wochen: −16% Gewicht, erhaltene Muskulatur, bessere Insulin-Sensitivität</w:t>
      </w:r>
    </w:p>
    <w:p>
      <w:r>
        <w:rPr>
          <w:i/>
          <w:color w:val="666666"/>
          <w:sz w:val="18"/>
        </w:rPr>
        <w:t>Brancato D et al.  ·  J Diabetes Complications  ·  25.09.2026  ·  PMID 42805130</w:t>
      </w:r>
    </w:p>
    <w:p>
      <w:r>
        <w:t>Real-World-Beobachtungsstudie an 122 Erwachsenen (80 % Frauen, 44±15 Jahre) ohne Diabetes mit Übergewicht/Adipositas + Komorbiditäten unter Tirzepatid + Diät + Bewegung über 24 Wochen.</w:t>
      </w:r>
    </w:p>
    <w:p>
      <w:r>
        <w:rPr>
          <w:b/>
        </w:rPr>
        <w:t xml:space="preserve">Ergebnis: </w:t>
      </w:r>
      <w:r>
        <w:t>Gewicht sank von 95±20 auf 80±22 kg (−16 %), BMI von 35±6 auf 29±7 kg/m² (p&lt;0,001). Fettmasse um 35 % reduziert, Skelettmuskulatur erhalten (p=ns). HbA1c von 5,5±0,4 % auf 5,2±0,1 % (p=0,007), HOMA-IR von 4,2±4,7 auf 2,5±2,1 (p=0,001). Gewichtsverlust identisch mit SURMOUNT-1-Trial nach 72 Wochen.</w:t>
      </w:r>
    </w:p>
    <w:p>
      <w:r>
        <w:rPr>
          <w:b/>
          <w:sz w:val="19"/>
        </w:rPr>
        <w:t xml:space="preserve">Übertragbarkeit: </w:t>
      </w:r>
      <w:r>
        <w:rPr>
          <w:sz w:val="19"/>
        </w:rPr>
        <w:t>Italien (Universität Palermo); Übertragbar auf deutsche Private + GKV mit Fokus auf Real-World-Effektivität vs. Studieneffektivität.</w:t>
      </w:r>
    </w:p>
    <w:p>
      <w:r>
        <w:rPr>
          <w:color w:val="5A7D3A"/>
          <w:sz w:val="18"/>
        </w:rPr>
        <w:t>https://pubmed.ncbi.nlm.nih.gov/42805130/</w:t>
      </w:r>
    </w:p>
    <w:p>
      <w:pPr>
        <w:pStyle w:val="Heading2"/>
      </w:pPr>
      <w:r>
        <w:t>Kraft + Ausdauer bei T2D: Reihenfolge ist Geschmackssache (Netzwerk-Metaanalyse)</w:t>
      </w:r>
    </w:p>
    <w:p>
      <w:r>
        <w:rPr>
          <w:i/>
          <w:color w:val="666666"/>
          <w:sz w:val="18"/>
        </w:rPr>
        <w:t>Li Z et al.  ·  Endocrine  ·  28.09.2026  ·  PMID 42804093</w:t>
      </w:r>
    </w:p>
    <w:p>
      <w:r>
        <w:t>Netzwerk-Metaanalyse von 27 RCTs (n=965): Aerobic-dann-Kraft (CART) vs. Kraft-dann-Aerobic (CRAT) vs. Kontrolle bei T2D-Kardiometabolik.</w:t>
      </w:r>
    </w:p>
    <w:p>
      <w:r>
        <w:rPr>
          <w:b/>
        </w:rPr>
        <w:t xml:space="preserve">Ergebnis: </w:t>
      </w:r>
      <w:r>
        <w:t>Beide Sequenzen verbesserten Körperfettanteil, HbA1c, Nüchternglukose, Gesamtcholesterin, Triglyzeride, LDL (alle p&lt;0,05). SUCRA-Rankings: CRAT superior für Körperkomposition &amp; glykämische Kontrolle, CART für Blutdruck. Sensitivitätsanalysen: Trainingsdauer und Geschlecht modifizierten Rankings. Metaregressionen: Alter könnte relative Effektivität für BMI, HbA1c, RR ändern. Keine definitive Überlegenheit einer Sequenz; CINeMA-Evidenzqualität niedrig.</w:t>
      </w:r>
    </w:p>
    <w:p>
      <w:r>
        <w:rPr>
          <w:b/>
          <w:sz w:val="19"/>
        </w:rPr>
        <w:t xml:space="preserve">Übertragbarkeit: </w:t>
      </w:r>
      <w:r>
        <w:rPr>
          <w:sz w:val="19"/>
        </w:rPr>
        <w:t>Globale RCT-Evidenz; Sequenzierung trainingstechnisch, nicht therapeutisch relevant; übertragbar auf deutsche DMP-Trainingsempfehlungen.</w:t>
      </w:r>
    </w:p>
    <w:p>
      <w:r>
        <w:rPr>
          <w:color w:val="5A7D3A"/>
          <w:sz w:val="18"/>
        </w:rPr>
        <w:t>https://pubmed.ncbi.nlm.nih.gov/42804093/</w:t>
      </w:r>
    </w:p>
    <w:p>
      <w:pPr>
        <w:pStyle w:val="Heading2"/>
      </w:pPr>
      <w:r>
        <w:t>Metabolisch gesund mit Adipositas in T1D: niedriges Mortalitätsrisiko trotz hohem BMI</w:t>
      </w:r>
    </w:p>
    <w:p>
      <w:r>
        <w:rPr>
          <w:i/>
          <w:color w:val="666666"/>
          <w:sz w:val="18"/>
        </w:rPr>
        <w:t>Kim JA et al.  ·  J Diabetes Investig  ·  28.09.2026  ·  PMID 42803660</w:t>
      </w:r>
    </w:p>
    <w:p>
      <w:r>
        <w:t>Südkoreanische Kohortenstudie (2002–2018, 8.838 T1D-Patienten): Klassifizierung nach metabolischer Gesundheit × BMI-Kategorie, Follow-up Mortalität bis 2020.</w:t>
      </w:r>
    </w:p>
    <w:p>
      <w:r>
        <w:rPr>
          <w:b/>
        </w:rPr>
        <w:t xml:space="preserve">Ergebnis: </w:t>
      </w:r>
      <w:r>
        <w:t>Metabolisch gesunde Adipositas (MHO) hatte niedrigsten Mortalitätsrisiko (aHR 0,70; p=0,007) vs. metabolisch-gesund Normalgewicht (Referenz). Untergewicht, metabolisch ungünstig: HR 3,94 (MUUW) für Gesamtmortalität. Metabolische Ungünstig + Untergewicht hatte 6,31-faches kardiovaskuläres Mortalitätsrisiko.</w:t>
      </w:r>
    </w:p>
    <w:p>
      <w:r>
        <w:rPr>
          <w:b/>
          <w:sz w:val="19"/>
        </w:rPr>
        <w:t xml:space="preserve">Übertragbarkeit: </w:t>
      </w:r>
      <w:r>
        <w:rPr>
          <w:sz w:val="19"/>
        </w:rPr>
        <w:t>Südkorea (Nationale Datenbank); T1D-Population unterscheidet sich von europäischer; Konzept metabolische Gesundheit unabhängig von BMI relevant für alle Gesundheitssysteme.</w:t>
      </w:r>
    </w:p>
    <w:p>
      <w:r>
        <w:rPr>
          <w:color w:val="5A7D3A"/>
          <w:sz w:val="18"/>
        </w:rPr>
        <w:t>https://pubmed.ncbi.nlm.nih.gov/42803660/</w:t>
      </w:r>
    </w:p>
    <w:p>
      <w:pPr>
        <w:pStyle w:val="Heading2"/>
      </w:pPr>
      <w:r>
        <w:t>GLP-1-Agonist zu SGLT2-Inhibitor reduziert Nierenkomplikationen und Mortalität bei CKD</w:t>
      </w:r>
    </w:p>
    <w:p>
      <w:r>
        <w:rPr>
          <w:i/>
          <w:color w:val="666666"/>
          <w:sz w:val="18"/>
        </w:rPr>
        <w:t>Salim H et al.  ·  Diabetes Obes Metab  ·  27.09.2026  ·  PMID 42802242</w:t>
      </w:r>
    </w:p>
    <w:p>
      <w:r>
        <w:t>Real-World-Studie zur zusätzlichen GLP-1-Rezeptoragonist-Gabe nach SGLT2-Inhibitor bei chronischer Nierenkrankheit (12 Monate Follow-up in TriNetX Global Collaborative Network, 32.448 Patienten).</w:t>
      </w:r>
    </w:p>
    <w:p>
      <w:r>
        <w:rPr>
          <w:b/>
        </w:rPr>
        <w:t xml:space="preserve">Ergebnis: </w:t>
      </w:r>
      <w:r>
        <w:t>GLP-1RA-Zusatz reduzierte Major Adverse Kidney Events (MAKE) um 30 % (HR 0,70; 95 % KI 0,65–0,74; p&lt;0,001), Major Adverse Cardiovascular Events (MACE) um 17 % (HR 0,83; 95 % KI 0,78–0,87) und Gesamtmortalität um 45 % (HR 0,55; 95 % KI 0,50–0,61) verglichen mit SGLT2i-Monotherapie. Effekte konsistent über CKD-Stadien.</w:t>
      </w:r>
    </w:p>
    <w:p>
      <w:r>
        <w:rPr>
          <w:b/>
          <w:sz w:val="19"/>
        </w:rPr>
        <w:t xml:space="preserve">Übertragbarkeit: </w:t>
      </w:r>
      <w:r>
        <w:rPr>
          <w:sz w:val="19"/>
        </w:rPr>
        <w:t>UK-Datensätze (TriNetX), ähnliche Versicherungssysteme mit USA; Daten zur Additivität in europäischen Versorgungssystemen fehlen noch.</w:t>
      </w:r>
    </w:p>
    <w:p>
      <w:r>
        <w:rPr>
          <w:color w:val="5A7D3A"/>
          <w:sz w:val="18"/>
        </w:rPr>
        <w:t>https://pubmed.ncbi.nlm.nih.gov/42802242/</w:t>
      </w:r>
    </w:p>
    <w:p>
      <w:pPr>
        <w:pStyle w:val="Heading2"/>
      </w:pPr>
      <w:r>
        <w:t>Gewichtsschwankungen erhöhen Demenz-Risiko bei junger T2D mit Depression</w:t>
      </w:r>
    </w:p>
    <w:p>
      <w:r>
        <w:rPr>
          <w:i/>
          <w:color w:val="666666"/>
          <w:sz w:val="18"/>
        </w:rPr>
        <w:t>Kang HY et al.  ·  Diabetes Obes Metab  ·  27.09.2026  ·  PMID 42802237</w:t>
      </w:r>
    </w:p>
    <w:p>
      <w:r>
        <w:t>Südkoreanische Kohortenstudie an 17.851 Erwachsenen (20–59 Jahre) mit T2D und Depression; Gewichtsveränderung 2010–2012 als Prädiktor für Demenzinzidenz.</w:t>
      </w:r>
    </w:p>
    <w:p>
      <w:r>
        <w:rPr>
          <w:b/>
        </w:rPr>
        <w:t xml:space="preserve">Ergebnis: </w:t>
      </w:r>
      <w:r>
        <w:t>Starke Gewichtsverluste (−10 bis −5 %) oder Gewichtszunahmen (≥+10 %) verdoppelten/verdreifachten das Demenzrisiko (HR 1,69 bzw. 1,74) über 10,3 Jahre (527 Fälle aus 17.851 Personen, 2,96 pro 1.000 Personenjahre). Beziehung nichtlinear und teilweise durch depressionsassoziierte Vorgänge erklärbar.</w:t>
      </w:r>
    </w:p>
    <w:p>
      <w:r>
        <w:rPr>
          <w:b/>
          <w:sz w:val="19"/>
        </w:rPr>
        <w:t xml:space="preserve">Übertragbarkeit: </w:t>
      </w:r>
      <w:r>
        <w:rPr>
          <w:sz w:val="19"/>
        </w:rPr>
        <w:t>Südkorea (vergleichbarer Versicherungssystem); Relevanz für deutsche T2D-Depression-Kohorte unklar, da Depression-Definition abweichen kann.</w:t>
      </w:r>
    </w:p>
    <w:p>
      <w:r>
        <w:rPr>
          <w:color w:val="5A7D3A"/>
          <w:sz w:val="18"/>
        </w:rPr>
        <w:t>https://pubmed.ncbi.nlm.nih.gov/42802237/</w:t>
      </w:r>
    </w:p>
    <w:p>
      <w:pPr>
        <w:pStyle w:val="Heading2"/>
      </w:pPr>
      <w:r>
        <w:t>eGFR &lt;45 verdoppelt/vervierfacht Mortalität bei diabetischem Fußulkus</w:t>
      </w:r>
    </w:p>
    <w:p>
      <w:r>
        <w:rPr>
          <w:i/>
          <w:color w:val="666666"/>
          <w:sz w:val="18"/>
        </w:rPr>
        <w:t>Shi H et al.  ·  Diabetes Obes Metab  ·  27.09.2026  ·  PMID 42802189</w:t>
      </w:r>
    </w:p>
    <w:p>
      <w:r>
        <w:t>Retrospektive multidisziplinäre Kohortenstudie an 595 hospitalisierten Diabetikern mit Fußulkus; Outcome: Gesamtmortalität.</w:t>
      </w:r>
    </w:p>
    <w:p>
      <w:r>
        <w:rPr>
          <w:b/>
        </w:rPr>
        <w:t xml:space="preserve">Ergebnis: </w:t>
      </w:r>
      <w:r>
        <w:t>Nichtlineare eGFR-Mortalitäts-Beziehung (p&lt;0,001). Gegenüber eGFR ≥60 ml/min/1,73 m²: adjustierte HR 2,59 (95 % KI 1,34–4,98; p=0,004) für eGFR 30–&lt;45 und HR 4,67 (2,63–8,30; p&lt;0,001) für eGFR &lt;30. Fortgeschrittenes Alter, niedriger BMI, reduziertes Serumalbumin unabhängig assoziiert.</w:t>
      </w:r>
    </w:p>
    <w:p>
      <w:r>
        <w:rPr>
          <w:b/>
          <w:sz w:val="19"/>
        </w:rPr>
        <w:t xml:space="preserve">Übertragbarkeit: </w:t>
      </w:r>
      <w:r>
        <w:rPr>
          <w:sz w:val="19"/>
        </w:rPr>
        <w:t>China (PLA-Krankenhaus Beijing); Diabetisches Fußsyndrom + CKD ist europäisches Versorgungsproblem; Schwellenwert eGFR 45 für Risikostratifizierung übertragbar.</w:t>
      </w:r>
    </w:p>
    <w:p>
      <w:r>
        <w:rPr>
          <w:color w:val="5A7D3A"/>
          <w:sz w:val="18"/>
        </w:rPr>
        <w:t>https://pubmed.ncbi.nlm.nih.gov/42802189/</w:t>
      </w:r>
    </w:p>
    <w:p>
      <w:pPr>
        <w:pStyle w:val="Heading1"/>
      </w:pPr>
      <w:r>
        <w:t>Aufgenommen am 28.09.2026</w:t>
      </w:r>
    </w:p>
    <w:p>
      <w:pPr>
        <w:pStyle w:val="Heading2"/>
      </w:pPr>
      <w:r>
        <w:t>LADA wird häufig als Typ-2-Diabetes fehldiagnostiziert, zeigt aber unterschiedliche Verlaufsmuster</w:t>
      </w:r>
    </w:p>
    <w:p>
      <w:r>
        <w:rPr>
          <w:i/>
          <w:color w:val="666666"/>
          <w:sz w:val="18"/>
        </w:rPr>
        <w:t>Luksameejaroenchai C et al.  ·  J Diabetes Investig  ·  25.09.2026  ·  PMID 42789021</w:t>
      </w:r>
    </w:p>
    <w:p>
      <w:r>
        <w:t>Eine retrospektive Kohortenstudie verglich klinische Merkmale und Krankheitsverlauf von typischem adultem Typ-1-Diabetes und insulinabhängiger LADA in Thailand.</w:t>
      </w:r>
    </w:p>
    <w:p>
      <w:r>
        <w:rPr>
          <w:b/>
        </w:rPr>
        <w:t xml:space="preserve">Ergebnis: </w:t>
      </w:r>
      <w:r>
        <w:t>Von 84 Patienten (≥30 Jahre bei Diagnose) hatten 32 Typ-1-Diabetes und 52 LADA. Diabetische Ketoazidose (DKA) war Erstmanifestation bei 76,7% des Typ-1-Diabetes, aber nur 2,6% der LADA. Fast 70% der LADA-Patienten wurden initial als Typ-2-Diabetes fehldiagnostiziert und erst nach 7,6 Jahren korrekt klassifiziert. Bei Follow-up zeigten LADA-Patienten signifikant höhere systolische Blutdruck-, HbA1c- und Insulinresistenzwerte sowie höhere Inzidenz rezidivierender DKA als Typ-1-Diabetes.</w:t>
      </w:r>
    </w:p>
    <w:p>
      <w:r>
        <w:rPr>
          <w:b/>
          <w:sz w:val="19"/>
        </w:rPr>
        <w:t xml:space="preserve">Übertragbarkeit: </w:t>
      </w:r>
      <w:r>
        <w:rPr>
          <w:sz w:val="19"/>
        </w:rPr>
        <w:t>Thailand, ähnliche Diagnostikherausforderung wie in Europa; Versorgungsproblem: späte Diagnose mit Therapiekonsequenzen.</w:t>
      </w:r>
    </w:p>
    <w:p>
      <w:r>
        <w:rPr>
          <w:color w:val="5A7D3A"/>
          <w:sz w:val="18"/>
        </w:rPr>
        <w:t>https://pubmed.ncbi.nlm.nih.gov/42789021/</w:t>
      </w:r>
    </w:p>
    <w:p>
      <w:pPr>
        <w:pStyle w:val="Heading2"/>
      </w:pPr>
      <w:r>
        <w:t>Bewegung reduziert Typ-2-Diabetes-Risiko über koordinierte Protein-Netzwerke</w:t>
      </w:r>
    </w:p>
    <w:p>
      <w:r>
        <w:rPr>
          <w:i/>
          <w:color w:val="666666"/>
          <w:sz w:val="18"/>
        </w:rPr>
        <w:t>Wang Z et al.  ·  Cardiovasc Diabetol  ·  09.09.2026  ·  PMID 42778924</w:t>
      </w:r>
    </w:p>
    <w:p>
      <w:r>
        <w:t>Eine UK-Biobank-Studie untersuchte, welche Blutproteine den Schutzeffekt von moderater bis kräftiger körperlicher Aktivität gegen Typ-2-Diabetes vermitteln.</w:t>
      </w:r>
    </w:p>
    <w:p>
      <w:r>
        <w:rPr>
          <w:b/>
        </w:rPr>
        <w:t xml:space="preserve">Ergebnis: </w:t>
      </w:r>
      <w:r>
        <w:t>Bei 28.842 Personen ohne Diabetes entwickelten 1.225 über 13,6 Jahre einen Diabetes. Leitliniengerechte körperliche Aktivität (≥600 MET-Minuten/Woche) war mit 650 unterschiedlich regulierten Plasma-Proteinen und reduziertem Diabetes-Risiko assoziiert. Das CKB-IGFBP2-Modul war positiv mit Aktivität und genetisch mit niedrigerem Risiko verknüpft (OR 0,57, 95%-KI 0,43–0,77); das RIDA-PCBD1-Modul zeigte inverse Assoziationen (OR 1,54, 95%-KI 1,13–2,09). Diese zwei Protein-Module erfassten eindeutige biologische Funktionen besser als Einzelprotein-Analysen.</w:t>
      </w:r>
    </w:p>
    <w:p>
      <w:r>
        <w:rPr>
          <w:b/>
          <w:sz w:val="19"/>
        </w:rPr>
        <w:t xml:space="preserve">Übertragbarkeit: </w:t>
      </w:r>
      <w:r>
        <w:rPr>
          <w:sz w:val="19"/>
        </w:rPr>
        <w:t>Grundlagenforschung aus etablierter Kohorte, Mechanismusaufklärung für Bewegungsschutz.</w:t>
      </w:r>
    </w:p>
    <w:p>
      <w:r>
        <w:rPr>
          <w:color w:val="5A7D3A"/>
          <w:sz w:val="18"/>
        </w:rPr>
        <w:t>https://pubmed.ncbi.nlm.nih.gov/42778924/</w:t>
      </w:r>
    </w:p>
    <w:p>
      <w:pPr>
        <w:pStyle w:val="Heading2"/>
      </w:pPr>
      <w:r>
        <w:t>CGM-Genauigkeit auf Intensivstation: Akzeptabel in Ruhe, kritisch bei schnellen Glukoseschwankungen</w:t>
      </w:r>
    </w:p>
    <w:p>
      <w:r>
        <w:rPr>
          <w:i/>
          <w:color w:val="666666"/>
          <w:sz w:val="18"/>
        </w:rPr>
        <w:t>Seret M et al.  ·  J Diabetes Sci Technol  ·  21.09.2026  ·  PMID 42765166</w:t>
      </w:r>
    </w:p>
    <w:p>
      <w:r>
        <w:t>Eine prospektive Beobachtungsstudie verglich Dexcom G7 mit arteriellen Blutglukosemessungen bei 20 kritisch kranken Patienten ohne bekannten Diabetes über 10 ICU-Tage, auch unter intravenösem Glukosetoleranztest.</w:t>
      </w:r>
    </w:p>
    <w:p>
      <w:r>
        <w:rPr>
          <w:b/>
        </w:rPr>
        <w:t xml:space="preserve">Ergebnis: </w:t>
      </w:r>
      <w:r>
        <w:t>In stabilen Phasen: R²=0,58, mittlerer Bias +11 mg/dL, MARD 17%, 98,9% Clarke-Fehler Zone A/B. Bei schnellen Glukoseschwankungen (IVGTT): R²=0,03, Bias −34 mg/dL, MARD 24%, nur 80,3% A/B, 18,6% in Zone D (kritisch). Nach zeitlicher Verschiebung um 20 min: R²=0,34, MARD 19%, 94,7% A/B. Keine Sensor-Nebenwirkungen.</w:t>
      </w:r>
    </w:p>
    <w:p>
      <w:r>
        <w:rPr>
          <w:b/>
          <w:sz w:val="19"/>
        </w:rPr>
        <w:t xml:space="preserve">Übertragbarkeit: </w:t>
      </w:r>
      <w:r>
        <w:rPr>
          <w:sz w:val="19"/>
        </w:rPr>
        <w:t>Belgien/Europa, ICU-Setting; zeigt Hybrid-Überwachung (CGM + Blutglukose) bei kritisch Kranken notwendig.</w:t>
      </w:r>
    </w:p>
    <w:p>
      <w:r>
        <w:rPr>
          <w:color w:val="5A7D3A"/>
          <w:sz w:val="18"/>
        </w:rPr>
        <w:t>https://pubmed.ncbi.nlm.nih.gov/42765166/</w:t>
      </w:r>
    </w:p>
    <w:p>
      <w:pPr>
        <w:pStyle w:val="Heading2"/>
      </w:pPr>
      <w:r>
        <w:t>OTC-CGM ohne Diabetes: Moderater Trend-Trend, schwache Exact-Value-Genauigkeit bei Kohlenhydraten</w:t>
      </w:r>
    </w:p>
    <w:p>
      <w:r>
        <w:rPr>
          <w:i/>
          <w:color w:val="666666"/>
          <w:sz w:val="18"/>
        </w:rPr>
        <w:t>Prakash N et al.  ·  J Diabetes Sci Technol  ·  20.09.2026  ·  PMID 42764665</w:t>
      </w:r>
    </w:p>
    <w:p>
      <w:r>
        <w:t>Eine prospektive Beobachtungsstudie evaluierte die Genauigkeit von frei verkäuflichen CGM-Systemen bei 39 Erwachsenen ohne Diabetes unter variablen Bedingungen (Ruhe/Bewegung, Plazebo/Zucker).</w:t>
      </w:r>
    </w:p>
    <w:p>
      <w:r>
        <w:rPr>
          <w:b/>
        </w:rPr>
        <w:t xml:space="preserve">Ergebnis: </w:t>
      </w:r>
      <w:r>
        <w:t>Gesamt-MARD 12,9%, Bias −4,8 mg/dL, Übereinstimmung innerhalb 15%/15 mg/dL: 66,5%. Unter Zuckerkonsum deutlich schlechter (MARD 15,3% vs 10,6% unter Plazebo, p&lt;0,01). Bewegung zeigte kein konsistentes Effekt. Lag zwischen CGM und Referenz ca. 6 Minuten. Interindividuelle Unterschiede erheblich, 13,8% der CGM-Richtungs-Pfeile waren als mittleres bis extremes Risiko klassifiziert. OTC-CGM eignen sich zur Trendbeobachtung, nicht zur Schwellenwert-Diagnose (z.B. Hypoglykämie-Erkennung).</w:t>
      </w:r>
    </w:p>
    <w:p>
      <w:r>
        <w:rPr>
          <w:b/>
          <w:sz w:val="19"/>
        </w:rPr>
        <w:t xml:space="preserve">Übertragbarkeit: </w:t>
      </w:r>
      <w:r>
        <w:rPr>
          <w:sz w:val="19"/>
        </w:rPr>
        <w:t>USA; aber Sicherheitsbefund (limitierte Genauigkeit) ist universal relevant, Platzierungsempfehlungen für Deutschland.</w:t>
      </w:r>
    </w:p>
    <w:p>
      <w:r>
        <w:rPr>
          <w:color w:val="5A7D3A"/>
          <w:sz w:val="18"/>
        </w:rPr>
        <w:t>https://pubmed.ncbi.nlm.nih.gov/42764665/</w:t>
      </w:r>
    </w:p>
    <w:p>
      <w:pPr>
        <w:pStyle w:val="Heading2"/>
      </w:pPr>
      <w:r>
        <w:t>Typ-2-Diabetes zeigt keine klinisch relevante exokrine Pankreasatrophie</w:t>
      </w:r>
    </w:p>
    <w:p>
      <w:r>
        <w:rPr>
          <w:i/>
          <w:color w:val="666666"/>
          <w:sz w:val="18"/>
        </w:rPr>
        <w:t>Cigarran B et al.  ·  Diabetes Res Clin Pract  ·  19.09.2026  ·  PMID 42762921</w:t>
      </w:r>
    </w:p>
    <w:p>
      <w:r>
        <w:t>Eine prospektive Multimodal-Studie in zwei spanischen Universitätskliniken verglich endosonografische Befunde, Pankreasstruktur, Elastografie und exokrine Funktion zwischen Typ-2-Diabetes-Patienten und Kontrollen ohne Pankreaserkrankung.</w:t>
      </w:r>
    </w:p>
    <w:p>
      <w:r>
        <w:rPr>
          <w:b/>
        </w:rPr>
        <w:t xml:space="preserve">Ergebnis: </w:t>
      </w:r>
      <w:r>
        <w:t>57 Typ-2-Diabetes-Patienten und 53 Kontrollen wurden untersucht. Endosonografische Abnormitäten waren ähnlich (2,16±1,97 vs 1,77±2,02, p=0,186), ebenso Pankreaskörperdurchmesser, Elastografie, fäkale Elastase-1 und Ernährungsmarker. Niedrige Elastase (&lt;200 µg/g) trat nicht häufiger bei Typ-2-Diabetes auf (10,9% vs 18,0%, p=n.s.). Ein chronisch-pankreatitis-ähnliches Phänotyp war nicht vorhanden.</w:t>
      </w:r>
    </w:p>
    <w:p>
      <w:r>
        <w:rPr>
          <w:b/>
          <w:sz w:val="19"/>
        </w:rPr>
        <w:t xml:space="preserve">Übertragbarkeit: </w:t>
      </w:r>
      <w:r>
        <w:rPr>
          <w:sz w:val="19"/>
        </w:rPr>
        <w:t>Spanien, europäisches Gesundheitssystem; klinisch relevant: widerlegt die Hypothese exokriner Dysfunktion bei Typ-2-Diabetes.</w:t>
      </w:r>
    </w:p>
    <w:p>
      <w:r>
        <w:rPr>
          <w:color w:val="5A7D3A"/>
          <w:sz w:val="18"/>
        </w:rPr>
        <w:t>https://pubmed.ncbi.nlm.nih.gov/42762921/</w:t>
      </w:r>
    </w:p>
    <w:p>
      <w:pPr>
        <w:pStyle w:val="Heading2"/>
      </w:pPr>
      <w:r>
        <w:t>SGLT2-Inhibitoren perioperativ: Abwägung zwischen Ketoazidose-Risiko und Organ-Schutz</w:t>
      </w:r>
    </w:p>
    <w:p>
      <w:r>
        <w:rPr>
          <w:i/>
          <w:color w:val="666666"/>
          <w:sz w:val="18"/>
        </w:rPr>
        <w:t>Ji K et al.  ·  Diabetes Metab  ·  18.09.2026  ·  PMID 42759692</w:t>
      </w:r>
    </w:p>
    <w:p>
      <w:r>
        <w:t>Eine Übersichtsarbeit analysierte die perioperative Risiko-Nutzen-Balance von SGLT2-Inhibitoren und entwickelte ein Managementrahmenwerk zur Risikostratifizierung.</w:t>
      </w:r>
    </w:p>
    <w:p>
      <w:r>
        <w:rPr>
          <w:b/>
        </w:rPr>
        <w:t xml:space="preserve">Ergebnis: </w:t>
      </w:r>
      <w:r>
        <w:t>Aktuelle Leitlinien empfehlen 3–4 Tage präoperative Pausierung. Neue Evidenz zeigt aber: Das Absetzen ist mit erhöhtem akuten Nierenschaden- und Mortalitätsrisiko assoziiert (Beobachtungsstudien), während unzureichendes Absetzen euglykämische Ketoazidose auslöst. Die Pausierungsdauer sollte stratifiziert nach Indikation (Herz-/Nierenerkrankung vs. reiner Glukosekontrolle), HbA1c, Insulinabhängigkeit, Nierenfunktion, Infektionsstatus, OP-Invasivität und Monitoring-Kapazität erfolgen. Low-Risk-Patienten (Herz-/Nierenerkrankung, stabile Funktion) profitieren eher von Weiterführung.</w:t>
      </w:r>
    </w:p>
    <w:p>
      <w:r>
        <w:rPr>
          <w:b/>
          <w:sz w:val="19"/>
        </w:rPr>
        <w:t xml:space="preserve">Übertragbarkeit: </w:t>
      </w:r>
      <w:r>
        <w:rPr>
          <w:sz w:val="19"/>
        </w:rPr>
        <w:t>Deutschland, China; praxisrelevant für perioperatives Management von SGLT2-Inhibitoren-Patienten.</w:t>
      </w:r>
    </w:p>
    <w:p>
      <w:r>
        <w:rPr>
          <w:color w:val="5A7D3A"/>
          <w:sz w:val="18"/>
        </w:rPr>
        <w:t>https://pubmed.ncbi.nlm.nih.gov/42759692/</w:t>
      </w:r>
    </w:p>
    <w:p>
      <w:pPr>
        <w:pStyle w:val="Heading2"/>
      </w:pPr>
      <w:r>
        <w:t>Wirtsgen-Expression, nicht Mikrobiom, vorhersagt Diabetes-Fußgeschwür-Heilung</w:t>
      </w:r>
    </w:p>
    <w:p>
      <w:r>
        <w:rPr>
          <w:i/>
          <w:color w:val="666666"/>
          <w:sz w:val="18"/>
        </w:rPr>
        <w:t>Lou J et al.  ·  Endocrine  ·  15.08.2026  ·  PMID 42603246</w:t>
      </w:r>
    </w:p>
    <w:p>
      <w:r>
        <w:t>Eine sekundäre Metaanalyse von acht öffentlichen Datensätzen integrierte Mikrobiom- und Wirtsgen-Expressionsdaten zur Identifikation von Heilungsprädiktoren des diabetischen Fußgeschwürs.</w:t>
      </w:r>
    </w:p>
    <w:p>
      <w:r>
        <w:rPr>
          <w:b/>
        </w:rPr>
        <w:t xml:space="preserve">Ergebnis: </w:t>
      </w:r>
      <w:r>
        <w:t>Baseline-Diversität und Mikrobiom-Struktur unterschieden sich nicht zwischen geheilten (n=74) und nicht geheilten (n=15) Geschwüren (Shannon p=0,159, PERMANOVA p=0,142). Wirtsgen-Expression zeigte starke Diskriminanzleistung (Leave-One-Out AUC 0,990, 95%-KI 0,964–1,000; wiederholte CV-Median-AUC 0,981, Permutations-p=0,00995). 2.873 differenziell exprimierte Gene zeigten kohärente epidermale Reparatur-Anreicherung. Die Autoren betonen: Mikrobiom-Befunde bleiben explorativ, es wurde kein klinisch einsetzbarer Biomarker oder kausale Kopplung demonstriert.</w:t>
      </w:r>
    </w:p>
    <w:p>
      <w:r>
        <w:rPr>
          <w:b/>
          <w:sz w:val="19"/>
        </w:rPr>
        <w:t xml:space="preserve">Übertragbarkeit: </w:t>
      </w:r>
      <w:r>
        <w:rPr>
          <w:sz w:val="19"/>
        </w:rPr>
        <w:t>Deutschland/Tunesien, Grundlagenforschung; zeigt Wirtsgen-Expression als vielversprechend, aber noch nicht klinisch einsatzreif.</w:t>
      </w:r>
    </w:p>
    <w:p>
      <w:r>
        <w:rPr>
          <w:color w:val="5A7D3A"/>
          <w:sz w:val="18"/>
        </w:rPr>
        <w:t>https://pubmed.ncbi.nlm.nih.gov/42603246/</w:t>
      </w:r>
    </w:p>
    <w:p>
      <w:pPr>
        <w:pStyle w:val="Heading1"/>
      </w:pPr>
      <w:r>
        <w:t>Aufgenommen am 27.09.2026</w:t>
      </w:r>
    </w:p>
    <w:p>
      <w:pPr>
        <w:pStyle w:val="Heading2"/>
      </w:pPr>
      <w:r>
        <w:t>Räumliche Co-Auftreten von Typ-2-Diabetes und fettleibiger Lebererkrankung: Gemeinsame Risikofaktoren identifiziert</w:t>
      </w:r>
    </w:p>
    <w:p>
      <w:r>
        <w:rPr>
          <w:i/>
          <w:color w:val="666666"/>
          <w:sz w:val="18"/>
        </w:rPr>
        <w:t>Pan J et al.  ·  Endocrine  ·  26.09.2026  ·  PMID 42799817</w:t>
      </w:r>
    </w:p>
    <w:p>
      <w:r>
        <w:t>Globale Analyse der räumlichen Muster und gemeinsamen Risikofaktoren von Typ-2-Diabetes und metabolisch dysfunktionaler steatotischer Lebererkrankung (MASLD) auf Basis der Global Burden of Disease Study 2021.</w:t>
      </w:r>
    </w:p>
    <w:p>
      <w:r>
        <w:rPr>
          <w:b/>
        </w:rPr>
        <w:t xml:space="preserve">Ergebnis: </w:t>
      </w:r>
      <w:r>
        <w:t>Von 204 Ländern waren 59 in konsistenten, 71 in Typ-2-Diabetes-dominanten und 74 in MASLD-dominanten Regionen klassifiziert. Neun Risikofaktoren zeigten substanzielle Effekte: 42,9% der Typ-2-Diabetes-Inzidenz und 52,41% der MASLD-Inzidenz waren auf kumulative Risikofaktor-Exposition zurückzuführen. Typ-2-Diabetes war primär metabolischen (PAF 35,28%) und Verhaltensfaktoren (11,78%) zuzuordnen; MASLD vor allem Verhaltensfaktoren (28,84%) und Umweltfaktoren (21,65%).</w:t>
      </w:r>
    </w:p>
    <w:p>
      <w:r>
        <w:rPr>
          <w:b/>
          <w:sz w:val="19"/>
        </w:rPr>
        <w:t xml:space="preserve">Übertragbarkeit: </w:t>
      </w:r>
      <w:r>
        <w:rPr>
          <w:sz w:val="19"/>
        </w:rPr>
        <w:t>Globale Daten, geografische Heterogenität erfordert lokale Adaption; Co-Management-Ansatz in DMP-Programmen relevant.</w:t>
      </w:r>
    </w:p>
    <w:p>
      <w:r>
        <w:rPr>
          <w:color w:val="5A7D3A"/>
          <w:sz w:val="18"/>
        </w:rPr>
        <w:t>https://pubmed.ncbi.nlm.nih.gov/42799817/</w:t>
      </w:r>
    </w:p>
    <w:p>
      <w:pPr>
        <w:pStyle w:val="Heading2"/>
      </w:pPr>
      <w:r>
        <w:t>Bewegungstiming bei Typ-2-Diabetes-Risiko: Konsistente Evidenz fehlt, frühere Aktivität zeigt günstigere Glukoseergebnisse</w:t>
      </w:r>
    </w:p>
    <w:p>
      <w:r>
        <w:rPr>
          <w:i/>
          <w:color w:val="666666"/>
          <w:sz w:val="18"/>
        </w:rPr>
        <w:t>de Kam SS et al.  ·  Diabetologia  ·  26.09.2026  ·  PMID 42799754</w:t>
      </w:r>
    </w:p>
    <w:p>
      <w:r>
        <w:t>Narratives Review zur Wirkung von Zeitpunkt und Häufigkeit körperlicher Aktivität auf Glukosehomöostase und Insulinempfindlichkeit bei Personen mit erhöhtem Typ-2-Diabetes-Risiko.</w:t>
      </w:r>
    </w:p>
    <w:p>
      <w:r>
        <w:rPr>
          <w:b/>
        </w:rPr>
        <w:t xml:space="preserve">Ergebnis: </w:t>
      </w:r>
      <w:r>
        <w:t>Aktuelle Evidenz zum Timing körperlicher Aktivität zeigt inkonsistente Ergebnisse – mehrere Studien berichten keine signifikanten zeitabhängigen Unterschiede, andere deuten auf günstigere Glukose- und Insulinempfindlichkeitsergebnisse bei später am Tag durchgeführter Aktivität hin. Körperkomposition scheint vom Timing unabhängig zu sein. Heterogene Studiendesigns und Wissenslücken zu Geschlechtsspezifika, Chronotyp und realer Machbarkeit begrenzen die Interpretation.</w:t>
      </w:r>
    </w:p>
    <w:p>
      <w:r>
        <w:rPr>
          <w:b/>
          <w:sz w:val="19"/>
        </w:rPr>
        <w:t xml:space="preserve">Übertragbarkeit: </w:t>
      </w:r>
      <w:r>
        <w:rPr>
          <w:sz w:val="19"/>
        </w:rPr>
        <w:t>Niederlande/Deutschland (DZZ), Multiländer-Konsortium, vergleichbare Versorgungsstrukturen.</w:t>
      </w:r>
    </w:p>
    <w:p>
      <w:r>
        <w:rPr>
          <w:color w:val="5A7D3A"/>
          <w:sz w:val="18"/>
        </w:rPr>
        <w:t>https://pubmed.ncbi.nlm.nih.gov/42799754/</w:t>
      </w:r>
    </w:p>
    <w:p>
      <w:pPr>
        <w:pStyle w:val="Heading2"/>
      </w:pPr>
      <w:r>
        <w:t>M1-Makrophagen-Exosomen verschärfen diabetische Nephropathie durch WTAP/S1PR2-Achse</w:t>
      </w:r>
    </w:p>
    <w:p>
      <w:r>
        <w:rPr>
          <w:i/>
          <w:color w:val="666666"/>
          <w:sz w:val="18"/>
        </w:rPr>
        <w:t>Li L et al.  ·  J Diabetes Investig  ·  26.09.2026  ·  PMID 42798279</w:t>
      </w:r>
    </w:p>
    <w:p>
      <w:r>
        <w:t>Präklinische Mechanismus-Studie in Mausmodell zur Rolle von M1-Makrophagen-abgeleiteten Exosomen bei der diabetischen Nephropathie über m6A-abhängige mRNA-Stabilisierung.</w:t>
      </w:r>
    </w:p>
    <w:p>
      <w:r>
        <w:rPr>
          <w:b/>
        </w:rPr>
        <w:t xml:space="preserve">Ergebnis: </w:t>
      </w:r>
      <w:r>
        <w:t>Im db/db-Maus-Modell verbesserte WTAP-defiziente Exosom-Therapie Nierenfunktion, reduzierte histopathologische Schäden, Fibrose und systemische Entzündung signifikant. Der Mechanismus besteht in der m6A-modifizierten Stabilisierung von S1PR2-mRNA durch WTAP-Träger. Engineered Exosomen ohne WTAP zeigten protektive Effekte in vivo.</w:t>
      </w:r>
    </w:p>
    <w:p>
      <w:r>
        <w:rPr>
          <w:b/>
          <w:sz w:val="19"/>
        </w:rPr>
        <w:t xml:space="preserve">Übertragbarkeit: </w:t>
      </w:r>
      <w:r>
        <w:rPr>
          <w:sz w:val="19"/>
        </w:rPr>
        <w:t>Grundlagenmodell, therapeutisches Konzept Nanomedicine bedarf Humantestung; Pathway-Identifikation für künftige Interventionen.</w:t>
      </w:r>
    </w:p>
    <w:p>
      <w:r>
        <w:rPr>
          <w:color w:val="5A7D3A"/>
          <w:sz w:val="18"/>
        </w:rPr>
        <w:t>https://pubmed.ncbi.nlm.nih.gov/42798279/</w:t>
      </w:r>
    </w:p>
    <w:p>
      <w:pPr>
        <w:pStyle w:val="Heading2"/>
      </w:pPr>
      <w:r>
        <w:t>Acetyl-L-Carnitin als Biomarker für hypertensive Störungen bei Gestationsdiabetes</w:t>
      </w:r>
    </w:p>
    <w:p>
      <w:r>
        <w:rPr>
          <w:i/>
          <w:color w:val="666666"/>
          <w:sz w:val="18"/>
        </w:rPr>
        <w:t>Jia X et al.  ·  Cardiovasc Diabetol  ·  26.08.2026  ·  PMID 42791582</w:t>
      </w:r>
    </w:p>
    <w:p>
      <w:r>
        <w:t>Prospektive biomarker-Studie mit Metabolomik und Lipidomik zur Identifikation von Biomarkern, die mit später auftretenden hypertensiven Schwangerschaftskomplikationen bei Frauen mit Gestationsdiabetes assoziiert sind.</w:t>
      </w:r>
    </w:p>
    <w:p>
      <w:r>
        <w:rPr>
          <w:b/>
        </w:rPr>
        <w:t xml:space="preserve">Ergebnis: </w:t>
      </w:r>
      <w:r>
        <w:t>Reduziertes Serum-Acetyl-L-Carnitin (ALC) in der Gruppe mit Gestationsdiabetes und später hypertensive Störung war reproduzierbar mit der Komplikation assoziiert (AUC Discovery 0,907; AUC Validierung 0,886). Ein kombiniertes ALC-diastolischer Blutdruck-Modell verbesserte Diskrimination und Reklassifikation in beiden Kohorten. Multi-Omics-Analyse zeigte komplementäre lipid-assoziierte Muster.</w:t>
      </w:r>
    </w:p>
    <w:p>
      <w:r>
        <w:rPr>
          <w:b/>
          <w:sz w:val="19"/>
        </w:rPr>
        <w:t xml:space="preserve">Übertragbarkeit: </w:t>
      </w:r>
      <w:r>
        <w:rPr>
          <w:sz w:val="19"/>
        </w:rPr>
        <w:t>China, akademische Zentren, Biomarker-Ansatz übertragbar auf strukturierte Schwangerschaftsprogramme.</w:t>
      </w:r>
    </w:p>
    <w:p>
      <w:r>
        <w:rPr>
          <w:color w:val="5A7D3A"/>
          <w:sz w:val="18"/>
        </w:rPr>
        <w:t>https://pubmed.ncbi.nlm.nih.gov/42791582/</w:t>
      </w:r>
    </w:p>
    <w:p>
      <w:pPr>
        <w:pStyle w:val="Heading2"/>
      </w:pPr>
      <w:r>
        <w:t>Periphere Blutbiomarker assoziiert mit Schweregrad der diabetischen Makulopathie</w:t>
      </w:r>
    </w:p>
    <w:p>
      <w:r>
        <w:rPr>
          <w:i/>
          <w:color w:val="666666"/>
          <w:sz w:val="18"/>
        </w:rPr>
        <w:t>Na et al.  ·  Acta Diabetol  ·  23.09.2026  ·  PMID 42776257</w:t>
      </w:r>
    </w:p>
    <w:p>
      <w:r>
        <w:t>Cross-sectional-Studie zu Assoziationen peripherer Blutbiomarker (vollständiges Blutbild, Fibrinogen, D-Dimer, Entzündungsindizes) mit Schweregrad der diabetischen Makulopathie (DME).</w:t>
      </w:r>
    </w:p>
    <w:p>
      <w:r>
        <w:rPr>
          <w:b/>
        </w:rPr>
        <w:t xml:space="preserve">Ergebnis: </w:t>
      </w:r>
      <w:r>
        <w:t>Bei DME-Patienten (n=227) vs. Kontrollen (n=94): signifikant niedrigere Erythrozyten-, Hämoglobin- und Hämatokritwerte; signifikant höhere Leukozytenzahl, Neutrophilen-, Monozytenzahl, Fibrinogen, D-Dimer und Entzündungsindizes. Erythrozyten-Zahl (OR 0,49 je 10¹²/L), Hämoglobin (OR 0,978 je g/L) und Hämatokrit (OR 0,919 je %) waren signifikant mit vorhandener oder schwerer DME assoziiert (p&lt;0,02).</w:t>
      </w:r>
    </w:p>
    <w:p>
      <w:r>
        <w:rPr>
          <w:b/>
          <w:sz w:val="19"/>
        </w:rPr>
        <w:t xml:space="preserve">Übertragbarkeit: </w:t>
      </w:r>
      <w:r>
        <w:rPr>
          <w:sz w:val="19"/>
        </w:rPr>
        <w:t>China, akademische Augenklinik; Blutparameter sind Routineuntersuchungen, Marker-Konzept auf Deutschland übertragbar.</w:t>
      </w:r>
    </w:p>
    <w:p>
      <w:r>
        <w:rPr>
          <w:color w:val="5A7D3A"/>
          <w:sz w:val="18"/>
        </w:rPr>
        <w:t>https://pubmed.ncbi.nlm.nih.gov/42776257/</w:t>
      </w:r>
    </w:p>
    <w:p>
      <w:pPr>
        <w:pStyle w:val="Heading2"/>
      </w:pPr>
      <w:r>
        <w:t>CGM-Regulierung in Europa: Zertifizierungslücken gefährden Gerätesicherheit</w:t>
      </w:r>
    </w:p>
    <w:p>
      <w:r>
        <w:rPr>
          <w:i/>
          <w:color w:val="666666"/>
          <w:sz w:val="18"/>
        </w:rPr>
        <w:t>Irace C et al.  ·  Diabetes Obes Metab  ·  13.08.2026  ·  PMID 42595726</w:t>
      </w:r>
    </w:p>
    <w:p>
      <w:r>
        <w:t>Analyse des Zertifizierungsprozesses für Continuous Glucose Monitoring (CGM) Systeme in der EU unter der Medical Device Regulation (MDR) 2017/745 mit Fokus auf Implementierungslücken und deren Auswirkungen auf Geräte-Sicherheit.</w:t>
      </w:r>
    </w:p>
    <w:p>
      <w:r>
        <w:rPr>
          <w:b/>
        </w:rPr>
        <w:t xml:space="preserve">Ergebnis: </w:t>
      </w:r>
      <w:r>
        <w:t>Kritische Elemente der MDR sind nicht implementiert. Die EUDAMED-Verzögerung limitiert Zugang zu klinischen Evidenz-Reports und schwächt Post-Market-Surveillance. Die Konformitätsbewertung für CGM vor CE-Kennzeichnung hat unzureichende Transparenz und Rückverfolgbarkeit in der Post-Marketing-Phase. Notified Bodies und Hersteller erleben regulatorische Trägheit.</w:t>
      </w:r>
    </w:p>
    <w:p>
      <w:r>
        <w:rPr>
          <w:b/>
          <w:sz w:val="19"/>
        </w:rPr>
        <w:t xml:space="preserve">Übertragbarkeit: </w:t>
      </w:r>
      <w:r>
        <w:rPr>
          <w:sz w:val="19"/>
        </w:rPr>
        <w:t>Europäische Union/Deutschland, direkter Regulierungsbezug; Umsetzungslücken betreffen erstattungsfähige Technologie.</w:t>
      </w:r>
    </w:p>
    <w:p>
      <w:r>
        <w:rPr>
          <w:color w:val="5A7D3A"/>
          <w:sz w:val="18"/>
        </w:rPr>
        <w:t>https://pubmed.ncbi.nlm.nih.gov/42595726/</w:t>
      </w:r>
    </w:p>
    <w:p>
      <w:pPr>
        <w:pStyle w:val="Heading1"/>
      </w:pPr>
      <w:r>
        <w:t>Aufgenommen am 26.09.2026</w:t>
      </w:r>
    </w:p>
    <w:p>
      <w:pPr>
        <w:pStyle w:val="Heading2"/>
      </w:pPr>
      <w:r>
        <w:t>Übergewicht und Rauchen als konsistente Risikofaktoren für autoimmune Diabetes im Erwachsenenalter</w:t>
      </w:r>
    </w:p>
    <w:p>
      <w:r>
        <w:rPr>
          <w:i/>
          <w:color w:val="666666"/>
          <w:sz w:val="18"/>
        </w:rPr>
        <w:t>Carlsson S et al.  ·  Diabetologia  ·  25.09.2026  ·  PMID 42789098</w:t>
      </w:r>
    </w:p>
    <w:p>
      <w:r>
        <w:t>Systematische Übersicht zu Lebensstil- und Umweltfaktoren bei erwachsener autoimmun bedingter Diabetes (Typ-1-Diabetes und LADA): Übergewicht, Adipositas und Rauchen zeigen sich als konsistente Risikofaktoren mit stärkster Evidenz, unterstützt durch Beobachtungs- und Mendel-Randomisierungs-Studien.</w:t>
      </w:r>
    </w:p>
    <w:p>
      <w:r>
        <w:rPr>
          <w:b/>
        </w:rPr>
        <w:t xml:space="preserve">Ergebnis: </w:t>
      </w:r>
      <w:r>
        <w:t>Übergewicht, Adipositas und Rauchen erhöhen das Erkrankungsrisiko bei adulter autoimmun bedingter Diabetes; dieser Effekt ist stärker bei Personen mit hochrisiko-HLA-Genotyp. Ernährungsfaktoren wurden primär bei LADA untersucht – erhöhtes Risiko mit zuckerhaltigen Getränken und verarbeiteten Fleischprodukten, protektiv: fettreicher Fisch, n-3-Fettsäuren, moderater Alkoholkonsum. Vitamin-D- und E-Effekte noch unklar.</w:t>
      </w:r>
    </w:p>
    <w:p>
      <w:r>
        <w:rPr>
          <w:b/>
          <w:sz w:val="19"/>
        </w:rPr>
        <w:t xml:space="preserve">Übertragbarkeit: </w:t>
      </w:r>
      <w:r>
        <w:rPr>
          <w:sz w:val="19"/>
        </w:rPr>
        <w:t>Europa, Schweden – vergleichbare Bevölkerungsstruktur und Dokumentation.</w:t>
      </w:r>
    </w:p>
    <w:p>
      <w:r>
        <w:rPr>
          <w:color w:val="5A7D3A"/>
          <w:sz w:val="18"/>
        </w:rPr>
        <w:t>https://pubmed.ncbi.nlm.nih.gov/42789098/</w:t>
      </w:r>
    </w:p>
    <w:p>
      <w:pPr>
        <w:pStyle w:val="Heading2"/>
      </w:pPr>
      <w:r>
        <w:t>Unterschiedliche Komplikationslast bei peripherer vs. koronarer Revaskularisierung trotz vergleichbarer Glukoseeinstellung</w:t>
      </w:r>
    </w:p>
    <w:p>
      <w:r>
        <w:rPr>
          <w:i/>
          <w:color w:val="666666"/>
          <w:sz w:val="18"/>
        </w:rPr>
        <w:t>Takahara M et al.  ·  J Clin Endocrinol Metab  ·  25.09.2026  ·  PMID 42788620</w:t>
      </w:r>
    </w:p>
    <w:p>
      <w:r>
        <w:t>Vergleich von Diabetes-assoziierter Krankheitslast bei 5.808 Patienten mit Diabetes und Revaskularisierung für periphere (LEAD) versus koronare (CAD) Arterienerkrankung: LEAD-Patienten hatten längere Diabetes-Dauer und höhere Komplikationsraten.</w:t>
      </w:r>
    </w:p>
    <w:p>
      <w:r>
        <w:rPr>
          <w:b/>
        </w:rPr>
        <w:t xml:space="preserve">Ergebnis: </w:t>
      </w:r>
      <w:r>
        <w:t>LEAD-Patienten zeigten längere Diabetes-Dauer und signifikant höhere Prävalenz fortgeschrittener Komplikationen: proliferative Retinopathie (adjustiertes Prävalenz-Ratio 1,57; 95%-KI 1,41–1,75), Loss of protective sensation (2,39; 1,82–3,13), dialysepflichtige Niereninsuffizienz (2,12; 1,82–3,13) – auch nach Adjustierung für Diabetes-Dauer. HbA1c unterschied sich nicht zwischen Gruppen.</w:t>
      </w:r>
    </w:p>
    <w:p>
      <w:r>
        <w:rPr>
          <w:b/>
          <w:sz w:val="19"/>
        </w:rPr>
        <w:t xml:space="preserve">Übertragbarkeit: </w:t>
      </w:r>
      <w:r>
        <w:rPr>
          <w:sz w:val="19"/>
        </w:rPr>
        <w:t>Japan, klinische Routinedaten – Versorgungslast bei Hochrisiko-Patienten übertragbar.</w:t>
      </w:r>
    </w:p>
    <w:p>
      <w:r>
        <w:rPr>
          <w:color w:val="5A7D3A"/>
          <w:sz w:val="18"/>
        </w:rPr>
        <w:t>https://pubmed.ncbi.nlm.nih.gov/42788620/</w:t>
      </w:r>
    </w:p>
    <w:p>
      <w:pPr>
        <w:pStyle w:val="Heading2"/>
      </w:pPr>
      <w:r>
        <w:t>CGM reduziert Hospitalisierungen bei älteren Diabetes-Patienten mit Komplexbetreuung um 72 %</w:t>
      </w:r>
    </w:p>
    <w:p>
      <w:r>
        <w:rPr>
          <w:i/>
          <w:color w:val="666666"/>
          <w:sz w:val="18"/>
        </w:rPr>
        <w:t>Rodríguez de Vera Gómez P et al.  ·  Diabetes Technol Ther  ·  24.09.2026  ·  PMID 42786775</w:t>
      </w:r>
    </w:p>
    <w:p>
      <w:r>
        <w:t>Bevölkerungsbasierte spanische Studie zu CGM-Initiation bei 5.281 älteren Patienten (Durchschnittsalter 79 Jahre) mit insulinbehandeltem Typ-2-Diabetes und Komplexbetreuungsbedarf: Vergleich von Hospitalisierungsraten vor und nach CGM-Einführung.</w:t>
      </w:r>
    </w:p>
    <w:p>
      <w:r>
        <w:rPr>
          <w:b/>
        </w:rPr>
        <w:t xml:space="preserve">Ergebnis: </w:t>
      </w:r>
      <w:r>
        <w:t>Diabetes-bedingte akute Hospitalisierungen sanken von 144,27 auf 41,04 pro 10.000 Personen-Jahre (Rate Ratio 0,28; 95%-KI 0,19–0,42); kardiovaskuläre Aufnahmen von 387,25 auf 251,96 pro 10.000 Personen-Jahre (RR 0,65; 95%-KI 0,54–0,78). Durchschnittliche Krankenhausdauer sank um 3,68 Tage (95%-KI -5,26 bis -2,10), Kosten um 657,39 USD pro Patienten-Jahr.</w:t>
      </w:r>
    </w:p>
    <w:p>
      <w:r>
        <w:rPr>
          <w:b/>
          <w:sz w:val="19"/>
        </w:rPr>
        <w:t xml:space="preserve">Übertragbarkeit: </w:t>
      </w:r>
      <w:r>
        <w:rPr>
          <w:sz w:val="19"/>
        </w:rPr>
        <w:t>Spanien, öffentliches Gesundheitssystem – Modell für vulnerable Bevölkerungen übertragbar.</w:t>
      </w:r>
    </w:p>
    <w:p>
      <w:r>
        <w:rPr>
          <w:color w:val="5A7D3A"/>
          <w:sz w:val="18"/>
        </w:rPr>
        <w:t>https://pubmed.ncbi.nlm.nih.gov/42786775/</w:t>
      </w:r>
    </w:p>
    <w:p>
      <w:pPr>
        <w:pStyle w:val="Heading2"/>
      </w:pPr>
      <w:r>
        <w:t>Bihormonal Closed Loop über 3 Jahre stabil bei stabilen Glucagon-Bedingungen</w:t>
      </w:r>
    </w:p>
    <w:p>
      <w:r>
        <w:rPr>
          <w:i/>
          <w:color w:val="666666"/>
          <w:sz w:val="18"/>
        </w:rPr>
        <w:t>Jansen TJP et al.  ·  Diabetes Technol Ther  ·  24.09.2026  ·  PMID 42786561</w:t>
      </w:r>
    </w:p>
    <w:p>
      <w:r>
        <w:t>Retrospektive Real-World-Studie von 102 Patienten mit Typ-1-Diabetes unter bihormonal vollständigem Closed-Loop-System über 3 Jahre: Messung kontinuierlicher Glukose-Parameter über 6-Monats-Intervalle mit Fokus auf Glucagon-Verfügbarkeit.</w:t>
      </w:r>
    </w:p>
    <w:p>
      <w:r>
        <w:rPr>
          <w:b/>
        </w:rPr>
        <w:t xml:space="preserve">Ergebnis: </w:t>
      </w:r>
      <w:r>
        <w:t>Bei Patienten mit stabiler Glucagon-Verfügbarkeit (GlucaGen, n=60) zeigten sich stabile Outcomes über 3 Jahre mit Time in Range (70–180 mg/dL) von 79,5–80,8 %, Time Below Range (&lt;70 mg/dL) von 0,95–1,56 %. In der Gesamtgruppe leichter Leistungsrückgang im letzten Zeitraum. Nach Wechsel auf alternatives Glucagon sank die TIR signifikant von 79,3 ±7,1 auf 75,8 ±7,9 % (p&lt;0,001).</w:t>
      </w:r>
    </w:p>
    <w:p>
      <w:r>
        <w:rPr>
          <w:b/>
          <w:sz w:val="19"/>
        </w:rPr>
        <w:t xml:space="preserve">Übertragbarkeit: </w:t>
      </w:r>
      <w:r>
        <w:rPr>
          <w:sz w:val="19"/>
        </w:rPr>
        <w:t>Niederlande, klinisches Setting – technische Stabilität und Ressourcenthematik relevant.</w:t>
      </w:r>
    </w:p>
    <w:p>
      <w:r>
        <w:rPr>
          <w:color w:val="5A7D3A"/>
          <w:sz w:val="18"/>
        </w:rPr>
        <w:t>https://pubmed.ncbi.nlm.nih.gov/42786561/</w:t>
      </w:r>
    </w:p>
    <w:p>
      <w:pPr>
        <w:pStyle w:val="Heading2"/>
      </w:pPr>
      <w:r>
        <w:t>Hämoglobinopathien mit Diabetes: HbA1c unzuverlässig, CGM und Nüchternglukose empfohlen</w:t>
      </w:r>
    </w:p>
    <w:p>
      <w:r>
        <w:rPr>
          <w:i/>
          <w:color w:val="666666"/>
          <w:sz w:val="18"/>
        </w:rPr>
        <w:t>Manganas K et al.  ·  Diabetes Res Clin Pract  ·  24.09.2026  ·  PMID 42785638</w:t>
      </w:r>
    </w:p>
    <w:p>
      <w:r>
        <w:t>Narrative Übersicht zur Pathophysiologie, Diagnostik und Therapie von Diabetes bei Patienten mit β-Thalassämie und Sichelzellerkrankung, unter Berücksichtigung der diagnostischen Fallstricke und therapeutischen Strategien.</w:t>
      </w:r>
    </w:p>
    <w:p>
      <w:r>
        <w:rPr>
          <w:b/>
        </w:rPr>
        <w:t xml:space="preserve">Ergebnis: </w:t>
      </w:r>
      <w:r>
        <w:t>HbA1c ist aufgrund von analytischen Störungen (hämolytische Anämie, Erythrozyten-Transfusionen) und biologischen Verzerrungen (verkürzte Erythrozytenüberlebenszeit) häufig ungenau. Formale Diagnostik muss auf Nüchternglukose und oralen Glukosetoleranztest stützen; CGM-Metriken sind wertvoll. Therapie: Basal-Bolus-Insulin als Eckpfeiler, SGLT2-Hemmer und GLP-1-Rezeptoragonisten als vielversprechende Adjuvanzien, intensive Eisenchelationstherapie kann frühe Dysglykämie umkehren.</w:t>
      </w:r>
    </w:p>
    <w:p>
      <w:r>
        <w:rPr>
          <w:b/>
          <w:sz w:val="19"/>
        </w:rPr>
        <w:t xml:space="preserve">Übertragbarkeit: </w:t>
      </w:r>
      <w:r>
        <w:rPr>
          <w:sz w:val="19"/>
        </w:rPr>
        <w:t>Griechenland – seltene Erkrankung, spezialisierte Zentren empfohlen, Übertragbarkeit auf deutsche Zentren.</w:t>
      </w:r>
    </w:p>
    <w:p>
      <w:r>
        <w:rPr>
          <w:color w:val="5A7D3A"/>
          <w:sz w:val="18"/>
        </w:rPr>
        <w:t>https://pubmed.ncbi.nlm.nih.gov/42785638/</w:t>
      </w:r>
    </w:p>
    <w:p>
      <w:pPr>
        <w:pStyle w:val="Heading2"/>
      </w:pPr>
      <w:r>
        <w:t>Automated-Insulin-Delivery-Systeme für Schwangerschaft mit Typ-1-Diabetes bislang nicht optimiert</w:t>
      </w:r>
    </w:p>
    <w:p>
      <w:r>
        <w:rPr>
          <w:i/>
          <w:color w:val="666666"/>
          <w:sz w:val="18"/>
        </w:rPr>
        <w:t>T1D Pregnancy &amp; Me Study Group*  ·  Diabetes Care  ·  24.09.2026  ·  PMID 42782208</w:t>
      </w:r>
    </w:p>
    <w:p>
      <w:r>
        <w:t>Stellungnahme der T1D Pregnancy &amp; Me Study Group zur Notwendigkeit, Automated-Insulin-Delivery-Systeme für schwangere Frauen mit Typ-1-Diabetes zu optimieren: Analyse der Limitationen der FDA-zugelassenen AID-Systeme im Schwangerschaftskontext.</w:t>
      </w:r>
    </w:p>
    <w:p>
      <w:r>
        <w:rPr>
          <w:b/>
        </w:rPr>
        <w:t xml:space="preserve">Ergebnis: </w:t>
      </w:r>
      <w:r>
        <w:t>Keine der in den USA zugelassenen AID-Systeme ist für Schwangerschaftsziele konzipiert oder gekennzeichnet; die meisten reduzieren die Insulinabgabe, wenn CGM-Werte im optimalen Bereich liegen. Schwangere mit Typ-1-Diabetes wurden systematisch aus klinischen Studien ausgeschlossen. Forderungen: Einschluss Schwangerer in Studien, Systeme mit Schwangerschafts-Algorithmen, Real-World-Studien während Entwicklung.</w:t>
      </w:r>
    </w:p>
    <w:p>
      <w:r>
        <w:rPr>
          <w:b/>
          <w:sz w:val="19"/>
        </w:rPr>
        <w:t xml:space="preserve">Übertragbarkeit: </w:t>
      </w:r>
      <w:r>
        <w:rPr>
          <w:sz w:val="19"/>
        </w:rPr>
        <w:t>USA – Innovationslücke und Forschungsexklusionspraxis international relevant, unabhängig von Gesundheitssystem.</w:t>
      </w:r>
    </w:p>
    <w:p>
      <w:r>
        <w:rPr>
          <w:color w:val="5A7D3A"/>
          <w:sz w:val="18"/>
        </w:rPr>
        <w:t>https://pubmed.ncbi.nlm.nih.gov/42782208/</w:t>
      </w:r>
    </w:p>
    <w:p>
      <w:pPr>
        <w:pStyle w:val="Heading2"/>
      </w:pPr>
      <w:r>
        <w:t>Höhere kardiovaskuläre Gesundheit verbunden mit weniger Mikroangiopathien bei Typ-2-Diabetes, stärker bei prämenopausalen Frauen</w:t>
      </w:r>
    </w:p>
    <w:p>
      <w:r>
        <w:rPr>
          <w:i/>
          <w:color w:val="666666"/>
          <w:sz w:val="18"/>
        </w:rPr>
        <w:t>Qiu L et al.  ·  BMJ Open Diabetes Res Care  ·  23.09.2026  ·  PMID 42778342</w:t>
      </w:r>
    </w:p>
    <w:p>
      <w:r>
        <w:t>Querschnittsstudie an 4.527 chinesischen Typ-2-Diabetes-Patienten zur Assoziation des Life's Essential 8 Kardio-Gesundheitsscores mit Prävalenz von Mikroangiopathien, stratifiziert nach Geschlecht und Menopausenstatus.</w:t>
      </w:r>
    </w:p>
    <w:p>
      <w:r>
        <w:rPr>
          <w:b/>
        </w:rPr>
        <w:t xml:space="preserve">Ergebnis: </w:t>
      </w:r>
      <w:r>
        <w:t>Höhere LE8-Scores waren mit niedrigerer Prävalenz zusammengesetzter Mikroangiopathien assoziiert: adjustiertes Prävalenz-OR für hohen vs. niedrigen LE8-Score 0,43 (95%-KI 0,36–0,52). Assoziation war signifikant unterschiedlich nach Geschlecht und Menopausenstatus (p Interaktion=0,027) und am stärksten bei prämenopausalen Frauen (OR 0,17; 95%-KI 0,09–0,33).</w:t>
      </w:r>
    </w:p>
    <w:p>
      <w:r>
        <w:rPr>
          <w:b/>
          <w:sz w:val="19"/>
        </w:rPr>
        <w:t xml:space="preserve">Übertragbarkeit: </w:t>
      </w:r>
      <w:r>
        <w:rPr>
          <w:sz w:val="19"/>
        </w:rPr>
        <w:t>China, aber LE8-Framework international – Geschlecht und Menopause als Modifikatoren relevant für Versorgungsstrategien.</w:t>
      </w:r>
    </w:p>
    <w:p>
      <w:r>
        <w:rPr>
          <w:color w:val="5A7D3A"/>
          <w:sz w:val="18"/>
        </w:rPr>
        <w:t>https://pubmed.ncbi.nlm.nih.gov/42778342/</w:t>
      </w:r>
    </w:p>
    <w:p>
      <w:pPr>
        <w:pStyle w:val="Heading1"/>
      </w:pPr>
      <w:r>
        <w:t>Aufgenommen am 25.09.2026</w:t>
      </w:r>
    </w:p>
    <w:p>
      <w:pPr>
        <w:pStyle w:val="Heading2"/>
      </w:pPr>
      <w:r>
        <w:t>GLP-1-Rezeptoragonisten senken bei PAD-Diabetes die Gliedmaßen-Amputationen um 35%</w:t>
      </w:r>
    </w:p>
    <w:p>
      <w:r>
        <w:rPr>
          <w:i/>
          <w:color w:val="666666"/>
          <w:sz w:val="18"/>
        </w:rPr>
        <w:t>Khadija HA et al.  ·  Diabetes Metab  ·  24.09.2026  ·  PMID 42785671</w:t>
      </w:r>
    </w:p>
    <w:p>
      <w:r>
        <w:t>Retrospektive Kohortenstudie aus dem Clalit-Datensatz (Israel) untersuchte die Auswirkung von GLP-1-Rezeptoragonisten (GLP1-RA)-Exposition auf Major Adverse Limb Events (MALE) bei 20.031 Patienten mit peripherer Verschlusskrankheit (PAD) und Diabetes.</w:t>
      </w:r>
    </w:p>
    <w:p>
      <w:r>
        <w:rPr>
          <w:b/>
        </w:rPr>
        <w:t xml:space="preserve">Ergebnis: </w:t>
      </w:r>
      <w:r>
        <w:t>5.960 GLP1-RA-Nutzer vs. 14.071 Nicht-Nutzer. GLP1-RA-Exposition assoziiert mit niedrigerem MALE-Risiko, Revaskularisierung und Amputation. In Zeit-ausgerichteter Analyse: Reduktion der Gesamtsterblichkeit HR 0,80 (95% KI 0,73–0,88; p&lt;0,001). Sustained GLP1-RA-Nutzung: HR 0,65 (95% KI 0,44–0,94; p=0,022) für MALE. Befunde sind observativ; Kausalität unklar.</w:t>
      </w:r>
    </w:p>
    <w:p>
      <w:r>
        <w:rPr>
          <w:b/>
          <w:sz w:val="19"/>
        </w:rPr>
        <w:t xml:space="preserve">Übertragbarkeit: </w:t>
      </w:r>
      <w:r>
        <w:rPr>
          <w:sz w:val="19"/>
        </w:rPr>
        <w:t>Israel (Clalit-System ähnlich europäisch); Limb-Outcomes sind harte Endpunkte</w:t>
      </w:r>
    </w:p>
    <w:p>
      <w:r>
        <w:rPr>
          <w:color w:val="5A7D3A"/>
          <w:sz w:val="18"/>
        </w:rPr>
        <w:t>https://pubmed.ncbi.nlm.nih.gov/42785671/</w:t>
      </w:r>
    </w:p>
    <w:p>
      <w:pPr>
        <w:pStyle w:val="Heading2"/>
      </w:pPr>
      <w:r>
        <w:t>Incidental physical activity senkt T2DM-Risiko um 38% mit 4,75 min/Tag intensiv</w:t>
      </w:r>
    </w:p>
    <w:p>
      <w:r>
        <w:rPr>
          <w:i/>
          <w:color w:val="666666"/>
          <w:sz w:val="18"/>
        </w:rPr>
        <w:t>Sabag A et al.  ·  J Clin Endocrinol Metab  ·  24.09.2026  ·  PMID 42784530</w:t>
      </w:r>
    </w:p>
    <w:p>
      <w:r>
        <w:t>Prospektive Kohortenstudie an 22.857 körperlich inaktiven UK-Biobank-Teilnehmern (mittleres Alter 62,1 Jahre) untersuchte die Dosis-Wirkungs-Beziehung zwischen Wearable-gemessener incidental physical activity (IPA) und T2DM-Inzidenz über 7,8 Jahre.</w:t>
      </w:r>
    </w:p>
    <w:p>
      <w:r>
        <w:rPr>
          <w:b/>
        </w:rPr>
        <w:t xml:space="preserve">Ergebnis: </w:t>
      </w:r>
      <w:r>
        <w:t>721 T2DM-Fälle (3,2%). Moderate (3–6 METs; 23,70 min/Tag) und vigorous-intensity IPA (≥6 METs; 4,75 min/Tag), nicht aber light-intensity, zeigten inverse Assoziation mit T2DM. Mediane vigorous-intensity IPA: HR 0,62 (95% KI 0,53–0,73). Eine Minute vigorous-intensity entsprach 5,9 Minuten moderate oder 46,6 Minuten light-intensity zur Risikoreduktion.</w:t>
      </w:r>
    </w:p>
    <w:p>
      <w:r>
        <w:rPr>
          <w:b/>
          <w:sz w:val="19"/>
        </w:rPr>
        <w:t xml:space="preserve">Übertragbarkeit: </w:t>
      </w:r>
      <w:r>
        <w:rPr>
          <w:sz w:val="19"/>
        </w:rPr>
        <w:t>UK Biobank, vergleichbar mit deutschen Bevölkerungskohorten; Wearable-Messung praxisrelevant</w:t>
      </w:r>
    </w:p>
    <w:p>
      <w:r>
        <w:rPr>
          <w:color w:val="5A7D3A"/>
          <w:sz w:val="18"/>
        </w:rPr>
        <w:t>https://pubmed.ncbi.nlm.nih.gov/42784530/</w:t>
      </w:r>
    </w:p>
    <w:p>
      <w:pPr>
        <w:pStyle w:val="Heading2"/>
      </w:pPr>
      <w:r>
        <w:t>Strukturierte Schulung senkt Sterblichkeit um 57% in DMP-Programmen</w:t>
      </w:r>
    </w:p>
    <w:p>
      <w:r>
        <w:rPr>
          <w:i/>
          <w:color w:val="666666"/>
          <w:sz w:val="18"/>
        </w:rPr>
        <w:t>Selvek M et al.  ·  Diabetes Ther  ·  24.09.2026  ·  PMID 42782573</w:t>
      </w:r>
    </w:p>
    <w:p>
      <w:r>
        <w:t>Retrospektive Kohortenstudie mit Propensity-Score-Matching evaluierte die Assoziation zwischen Teilnahme an strukturierter Diabetes-Schulung innerhalb eines Disease-Management-Programms (DMP) und Gesamtsterblichkeit bei T2DM-Patienten in der Slowakei (2013–2024).</w:t>
      </w:r>
    </w:p>
    <w:p>
      <w:r>
        <w:rPr>
          <w:b/>
        </w:rPr>
        <w:t xml:space="preserve">Ergebnis: </w:t>
      </w:r>
      <w:r>
        <w:t>Bei 4.702 geschulten Patienten und 14.106 Kontrollen traten über 5,04 Jahre Median 1.695 Todesfälle auf. Strukturierte Schulung zeigte 57% geringeres Sterblichkeitsrisiko in den ersten 2 Jahren (HR 0,43; 95% KI 0,30–0,60) und 32% danach (HR 0,68; 95% KI 0,57–0,81) vs. Kontrollen ohne DMP. IPTW-Analyse bestätigte ähnliche Muster (60% vs. 31% Reduktion). Nicht geschulte DMP-Patienten zeigten keinen Überlebensvorteil.</w:t>
      </w:r>
    </w:p>
    <w:p>
      <w:r>
        <w:rPr>
          <w:b/>
          <w:sz w:val="19"/>
        </w:rPr>
        <w:t xml:space="preserve">Übertragbarkeit: </w:t>
      </w:r>
      <w:r>
        <w:rPr>
          <w:sz w:val="19"/>
        </w:rPr>
        <w:t>Slowakisches Versicherungssystem (Dôvera), vergleichbar mit europäischen Strukturierten Behandlungsprogrammen</w:t>
      </w:r>
    </w:p>
    <w:p>
      <w:r>
        <w:rPr>
          <w:color w:val="5A7D3A"/>
          <w:sz w:val="18"/>
        </w:rPr>
        <w:t>https://pubmed.ncbi.nlm.nih.gov/42782573/</w:t>
      </w:r>
    </w:p>
    <w:p>
      <w:pPr>
        <w:pStyle w:val="Heading2"/>
      </w:pPr>
      <w:r>
        <w:t>Aminosäure-Signaturen markieren postpartale Dysglykämie nach GDM um Faktor 1,69–1,99</w:t>
      </w:r>
    </w:p>
    <w:p>
      <w:r>
        <w:rPr>
          <w:i/>
          <w:color w:val="666666"/>
          <w:sz w:val="18"/>
        </w:rPr>
        <w:t>Kapoor S et al.  ·  Diabetes Metab Res Rev  ·  Sept. 2026  ·  PMID 42781972</w:t>
      </w:r>
    </w:p>
    <w:p>
      <w:r>
        <w:t>Nested-Case-Control-Metabolomik-Studie (CHIP-F Kohorte) bei 216 indischen Frauen mit prior GDM identifizierte differentielle Metabolit-Signaturen assoziiert mit postpartaler Prediabetes (88 Fälle) und Diabetes (22 Fälle) vs. normoglykämischen Kontrollen (106).</w:t>
      </w:r>
    </w:p>
    <w:p>
      <w:r>
        <w:rPr>
          <w:b/>
        </w:rPr>
        <w:t xml:space="preserve">Ergebnis: </w:t>
      </w:r>
      <w:r>
        <w:t>Jede 1-SD Erhöhung: Tyrosin aOR 1,71 (95% KI 1,01–2,91) und L-Kynurenin aOR 1,69 (1,02–2,80) mit Diabetes; 2-Aminoisobuttersäure aOR 1,50, Butyrylcarnitin aOR 1,99, L-Norleucin aOR 1,96, Propionylcarnitin aOR 1,94 mit Prediabetes. Pathwayanalyse zeigte aromatische Aminosäure-Dysregulation (Prediabetes) und Lipidstoffwechsel-Störungen (Diabetes).</w:t>
      </w:r>
    </w:p>
    <w:p>
      <w:r>
        <w:rPr>
          <w:b/>
          <w:sz w:val="19"/>
        </w:rPr>
        <w:t xml:space="preserve">Übertragbarkeit: </w:t>
      </w:r>
      <w:r>
        <w:rPr>
          <w:sz w:val="19"/>
        </w:rPr>
        <w:t>Indien/Südasien; Metabolomik-Biomarker sind Forschungswerkzeug, noch nicht klinisch</w:t>
      </w:r>
    </w:p>
    <w:p>
      <w:r>
        <w:rPr>
          <w:color w:val="5A7D3A"/>
          <w:sz w:val="18"/>
        </w:rPr>
        <w:t>https://pubmed.ncbi.nlm.nih.gov/42781972/</w:t>
      </w:r>
    </w:p>
    <w:p>
      <w:pPr>
        <w:pStyle w:val="Heading2"/>
      </w:pPr>
      <w:r>
        <w:t>Früher Lipidindex vorhersagt GDM und hohes Geburtsgewicht mit 2,08-fachem Risiko</w:t>
      </w:r>
    </w:p>
    <w:p>
      <w:r>
        <w:rPr>
          <w:i/>
          <w:color w:val="666666"/>
          <w:sz w:val="18"/>
        </w:rPr>
        <w:t>Zhao D et al.  ·  J Diabetes Investig  ·  24.09.2026  ·  PMID 42779444</w:t>
      </w:r>
    </w:p>
    <w:p>
      <w:r>
        <w:t>Prospektive Kohortenstudie mit 5.706 Schwangeren ohne Diabetes analysierte die Assoziation des Atherogenic Index of Plasma (AIP) im ersten Trimenon mit Gestationsdiabetes und Neugeborenengewicht, inklusive Mediationseffekte durch Glukose.</w:t>
      </w:r>
    </w:p>
    <w:p>
      <w:r>
        <w:rPr>
          <w:b/>
        </w:rPr>
        <w:t xml:space="preserve">Ergebnis: </w:t>
      </w:r>
      <w:r>
        <w:t>Prävalenz GDM 20,64%. Eine Einheit AIP-Anstieg: Geburtsgewicht +93,12 g (95% KI 39,38–146,87), GDM-Risiko RR 2,08 (95% KI 1,52–2,85), Large-for-Gestational-Age RR 1,67 (95% KI 1,09–2,58). Non-linear Assoziation ab AIP &gt;0,14 mit +158,95 g. Fasten-Plasmaglukose vermittelte 28,35% der AIP-Gewichts-Assoziation (60,04% bei GDM-Frauen).</w:t>
      </w:r>
    </w:p>
    <w:p>
      <w:r>
        <w:rPr>
          <w:b/>
          <w:sz w:val="19"/>
        </w:rPr>
        <w:t xml:space="preserve">Übertragbarkeit: </w:t>
      </w:r>
      <w:r>
        <w:rPr>
          <w:sz w:val="19"/>
        </w:rPr>
        <w:t>China, aber Gestationsdiabetes-Früherkennung international relevant; AIP-Screening praktizierbar</w:t>
      </w:r>
    </w:p>
    <w:p>
      <w:r>
        <w:rPr>
          <w:color w:val="5A7D3A"/>
          <w:sz w:val="18"/>
        </w:rPr>
        <w:t>https://pubmed.ncbi.nlm.nih.gov/42779444/</w:t>
      </w:r>
    </w:p>
    <w:p>
      <w:pPr>
        <w:pStyle w:val="Heading2"/>
      </w:pPr>
      <w:r>
        <w:t>REWIND-Programm erreicht 8,1% Remissionsquote durch strukturierte Gewichtsreduktion</w:t>
      </w:r>
    </w:p>
    <w:p>
      <w:r>
        <w:rPr>
          <w:i/>
          <w:color w:val="666666"/>
          <w:sz w:val="18"/>
        </w:rPr>
        <w:t>Griffiths B et al.  ·  Diabetes Obes Metab  ·  23.09.2026  ·  PMID 42779197</w:t>
      </w:r>
    </w:p>
    <w:p>
      <w:r>
        <w:t>Prospektive Beobachtungsstudie in Nordwest-London evaluierte die Wirkeffektivität des REWIND-Programms (Totaldienst-Replacement oder kohlenhydratarm) auf Gewichtsverlust, Glukosekontrolle, Medikamenteneinsatz und Diabetes-Remission bei T2DM in der Routineversorgung.</w:t>
      </w:r>
    </w:p>
    <w:p>
      <w:r>
        <w:rPr>
          <w:b/>
        </w:rPr>
        <w:t xml:space="preserve">Ergebnis: </w:t>
      </w:r>
      <w:r>
        <w:t>1.051 REWIND-Teilnehmer vs. 66.376 nicht überweisene Kontrollen. Bei 12 Monaten: Gewichtsverlust um 2,1 kg (95% KI -2,7 bis -1,5), Reduktion glukose-senkender Medikamente um 12,2% (-13,1 bis -11,3), Remissionsanstieg um 4,2% (3,9–4,5). Totaldienst-Pathway: +6,9% Remission; kohlenhydratarm: +2,9%. Programmabsolventen erreichten +8,1% Remission vs. Kontrollen.</w:t>
      </w:r>
    </w:p>
    <w:p>
      <w:r>
        <w:rPr>
          <w:b/>
          <w:sz w:val="19"/>
        </w:rPr>
        <w:t xml:space="preserve">Übertragbarkeit: </w:t>
      </w:r>
      <w:r>
        <w:rPr>
          <w:sz w:val="19"/>
        </w:rPr>
        <w:t>NHS-Daten England, vergleichbar mit deutschen DMP-Strukturen zur Gewichtsreduktion</w:t>
      </w:r>
    </w:p>
    <w:p>
      <w:r>
        <w:rPr>
          <w:color w:val="5A7D3A"/>
          <w:sz w:val="18"/>
        </w:rPr>
        <w:t>https://pubmed.ncbi.nlm.nih.gov/42779197/</w:t>
      </w:r>
    </w:p>
    <w:p>
      <w:pPr>
        <w:pStyle w:val="Heading1"/>
      </w:pPr>
      <w:r>
        <w:t>Aufgenommen am 24.09.2026</w:t>
      </w:r>
    </w:p>
    <w:p>
      <w:pPr>
        <w:pStyle w:val="Heading2"/>
      </w:pPr>
      <w:r>
        <w:t>GLP-1-Rezeptoragonisten und SGLT2-Inhibitoren schützen Nieren mit Albuminurie stärker als ohne</w:t>
      </w:r>
    </w:p>
    <w:p>
      <w:r>
        <w:rPr>
          <w:i/>
          <w:color w:val="666666"/>
          <w:sz w:val="18"/>
        </w:rPr>
        <w:t>Turchin A et al.  ·  BMJ  ·  16.09.2026  ·  PMID 42778221</w:t>
      </w:r>
    </w:p>
    <w:p>
      <w:r>
        <w:t>Beobachtungsstudie (USA: elektronische Krankenakten und Versicherungsdaten) zur Nierenprotektion durch GLP-1-Rezeptoragonisten oder SGLT2-Inhibitoren versus DPP-4-Inhibitoren bei Typ-2-Diabetes mit und ohne Albuminurie.</w:t>
      </w:r>
    </w:p>
    <w:p>
      <w:r>
        <w:rPr>
          <w:b/>
        </w:rPr>
        <w:t xml:space="preserve">Ergebnis: </w:t>
      </w:r>
      <w:r>
        <w:t>Bei Patienten mit Albuminurie betrug das Risiko für Nierenversagen über 5 Jahre 3,2 % (GLP-1/SGLT2) versus 5,4 % (DPP-4-Inhibitoren), entsprechend einer Risk Ratio von 0,60 (95%-KI 0,42–0,82). Ohne Albuminurie zeigten sich keine wesentlichen Nierenschutzeffekte (RR 1,10, 95%-KI 0,90–1,38). Das Ergebnis unterstreicht den primären Nutzen dieser Substanzklassen bei albuminurischen Patienten.</w:t>
      </w:r>
    </w:p>
    <w:p>
      <w:r>
        <w:rPr>
          <w:b/>
          <w:sz w:val="19"/>
        </w:rPr>
        <w:t xml:space="preserve">Übertragbarkeit: </w:t>
      </w:r>
      <w:r>
        <w:rPr>
          <w:sz w:val="19"/>
        </w:rPr>
        <w:t>USA-Gesundheitssystem mit Versicherungsdaten; Nierenausfall-Definition exportierbar auf europäische Kontexte.</w:t>
      </w:r>
    </w:p>
    <w:p>
      <w:r>
        <w:rPr>
          <w:color w:val="5A7D3A"/>
          <w:sz w:val="18"/>
        </w:rPr>
        <w:t>https://pubmed.ncbi.nlm.nih.gov/42778221/</w:t>
      </w:r>
    </w:p>
    <w:p>
      <w:pPr>
        <w:pStyle w:val="Heading2"/>
      </w:pPr>
      <w:r>
        <w:t>Time in Range allein beschreibt Sterblichkeit auf der Intensivstation nicht ausreichend</w:t>
      </w:r>
    </w:p>
    <w:p>
      <w:r>
        <w:rPr>
          <w:i/>
          <w:color w:val="666666"/>
          <w:sz w:val="18"/>
        </w:rPr>
        <w:t>Yang S et al.  ·  Diabetes Res Clin Pract  ·  23.09.2026  ·  PMID 42777923</w:t>
      </w:r>
    </w:p>
    <w:p>
      <w:r>
        <w:t>Retrospektive 48-h-Landmark-Analyse aus drei ICU-Datenbanken (USA, Niederlande) zur Assoziation der Zusammensetzung von Glukose-Messwerten (oberhalb/unterhalb des Zielbereichs) mit ICU-Mortalität.</w:t>
      </w:r>
    </w:p>
    <w:p>
      <w:r>
        <w:rPr>
          <w:b/>
        </w:rPr>
        <w:t xml:space="preserve">Ergebnis: </w:t>
      </w:r>
      <w:r>
        <w:t>Bei gleichem Time in Range zeigte ein Ersatz von 5 Prozentpunkten oberhalb (&gt;180 mg/dL) durch unterhalb (&lt; 70 mg/dL) höhere Mortalität an: Odds Ratios 1,212 (MIMIC-IV, n=10.732), 1,082 (eICU, n=17.444) und 1,182 (AmsterdamUMCdb, n=4.699). Effekt am stärksten in den ersten 2 Tagen. Zeigt, dass Hypoglykämie-Komposition das Ergebnis treibt, nicht nur der Durchschnittswert.</w:t>
      </w:r>
    </w:p>
    <w:p>
      <w:r>
        <w:rPr>
          <w:b/>
          <w:sz w:val="19"/>
        </w:rPr>
        <w:t xml:space="preserve">Übertragbarkeit: </w:t>
      </w:r>
      <w:r>
        <w:rPr>
          <w:sz w:val="19"/>
        </w:rPr>
        <w:t>Drei ICU-Datenbanken (USA, Niederlande, USA); relevant für deutsches ICU-Glukosemanagement und Monitoring-Strategien.</w:t>
      </w:r>
    </w:p>
    <w:p>
      <w:r>
        <w:rPr>
          <w:color w:val="5A7D3A"/>
          <w:sz w:val="18"/>
        </w:rPr>
        <w:t>https://pubmed.ncbi.nlm.nih.gov/42777923/</w:t>
      </w:r>
    </w:p>
    <w:p>
      <w:pPr>
        <w:pStyle w:val="Heading2"/>
      </w:pPr>
      <w:r>
        <w:t>Intelligente Insulinpens und verbundene Systeme: regulatorische und klinische Bewertung</w:t>
      </w:r>
    </w:p>
    <w:p>
      <w:r>
        <w:rPr>
          <w:i/>
          <w:color w:val="666666"/>
          <w:sz w:val="18"/>
        </w:rPr>
        <w:t>Jendle J et al.  ·  Diabetologia  ·  23.09.2026  ·  PMID 42776165</w:t>
      </w:r>
    </w:p>
    <w:p>
      <w:r>
        <w:t>Narratives Expertenpapier (17 Autoren aus Europa, UK, USA) zur Klassifizierung und klinischen Evidenz von Standard-, Connected- und Smart-Insulin-Pens unter Berücksichtigung regulatorischer Pfade.</w:t>
      </w:r>
    </w:p>
    <w:p>
      <w:r>
        <w:rPr>
          <w:b/>
        </w:rPr>
        <w:t xml:space="preserve">Ergebnis: </w:t>
      </w:r>
      <w:r>
        <w:t>Schlüsselbotschaften: Standard-Insulinpens bleiben sicher und weit verbreitet. Connected Pens und Smart-Pen-Systeme (mit CGM gekoppelt, algorithmusgestützt) zeigen potenziell Verbesserungen bei Glykämie-Management, Therapietreue und Patientenzufriedenheit. Jedoch: Hochwertige klinische und gesundheitsökonomische Studien fehlen noch für breite Erstattungs- und Versorgungsakzeptanz.</w:t>
      </w:r>
    </w:p>
    <w:p>
      <w:r>
        <w:rPr>
          <w:b/>
          <w:sz w:val="19"/>
        </w:rPr>
        <w:t xml:space="preserve">Übertragbarkeit: </w:t>
      </w:r>
      <w:r>
        <w:rPr>
          <w:sz w:val="19"/>
        </w:rPr>
        <w:t>Deutschland, Österreich, Belgien, Dänemark, Frankreich, UK, Italien vertreten; adressiert Hürden zwischen Regulierung und Praxisanwendung.</w:t>
      </w:r>
    </w:p>
    <w:p>
      <w:r>
        <w:rPr>
          <w:color w:val="5A7D3A"/>
          <w:sz w:val="18"/>
        </w:rPr>
        <w:t>https://pubmed.ncbi.nlm.nih.gov/42776165/</w:t>
      </w:r>
    </w:p>
    <w:p>
      <w:pPr>
        <w:pStyle w:val="Heading2"/>
      </w:pPr>
      <w:r>
        <w:t>Kontinuierliche Glukosemessung und automatisierte Insulinabgabe in Krankenhäusern: internationale Handlungsempfehlungen</w:t>
      </w:r>
    </w:p>
    <w:p>
      <w:r>
        <w:rPr>
          <w:i/>
          <w:color w:val="666666"/>
          <w:sz w:val="18"/>
        </w:rPr>
        <w:t>Olsen MT et al.  ·  Diabetes Care  ·  22.09.2026  ·  PMID 42770563</w:t>
      </w:r>
    </w:p>
    <w:p>
      <w:r>
        <w:t>Konsenspapier internationaler Experten (Dänemark, UK, Deutschland, USA, Belgien) zu Anwendung von CGM, Insulinpumpen und Closed-Loop-Systemen bei hospitalisierten nicht-kritisch kranken Erwachsenen.</w:t>
      </w:r>
    </w:p>
    <w:p>
      <w:r>
        <w:rPr>
          <w:b/>
        </w:rPr>
        <w:t xml:space="preserve">Ergebnis: </w:t>
      </w:r>
      <w:r>
        <w:t>Positionspapier definiert Auswahlkriterien für diese Technologien im stationären Einsatz, CGM-Alarmschwellen, Schulungsanforderungen, perioperative Richtlinien und Anforderungen an Informationssysteme. Konkrete, umsetzbareRegeln werden genannt (z. B. für Hypo- und Hyperglykämie-Alarme, Dokumentation). Das Papier adressiert Standardisierungslücken in der klinischen Praxis.</w:t>
      </w:r>
    </w:p>
    <w:p>
      <w:r>
        <w:rPr>
          <w:b/>
          <w:sz w:val="19"/>
        </w:rPr>
        <w:t xml:space="preserve">Übertragbarkeit: </w:t>
      </w:r>
      <w:r>
        <w:rPr>
          <w:sz w:val="19"/>
        </w:rPr>
        <w:t>Dänemark, UK, Deutschland vertreten; direkt transferierbar auf deutsches Krankenhausmanagement und DMP-Update.</w:t>
      </w:r>
    </w:p>
    <w:p>
      <w:r>
        <w:rPr>
          <w:color w:val="5A7D3A"/>
          <w:sz w:val="18"/>
        </w:rPr>
        <w:t>https://pubmed.ncbi.nlm.nih.gov/42770563/</w:t>
      </w:r>
    </w:p>
    <w:p>
      <w:pPr>
        <w:pStyle w:val="Heading2"/>
      </w:pPr>
      <w:r>
        <w:t>GLP-1-Rezeptoragonisten senken osteocalcin-exprimierende Monozyten bei Typ-2-Diabetes</w:t>
      </w:r>
    </w:p>
    <w:p>
      <w:r>
        <w:rPr>
          <w:i/>
          <w:color w:val="666666"/>
          <w:sz w:val="18"/>
        </w:rPr>
        <w:t>Carafa A et al.  ·  Acta Diabetol  ·  21.09.2026  ·  PMID 42766134</w:t>
      </w:r>
    </w:p>
    <w:p>
      <w:r>
        <w:t>Pilotstudie (Italien) zur Wirkung von GLP-1-Rezeptoragonisten als Add-on zu Metformin auf CD14+Osteocalcin+-Monozyten, einen potenziellen Marker für vaskuläres Risiko.</w:t>
      </w:r>
    </w:p>
    <w:p>
      <w:r>
        <w:rPr>
          <w:b/>
        </w:rPr>
        <w:t xml:space="preserve">Ergebnis: </w:t>
      </w:r>
      <w:r>
        <w:t>Nach 12 Wochen GLP-1-RA-Add-on sank der Anteil dieser Monozyten von 4,5 % auf 2,2 % (p=0,019, signifikant bereits nach 1 Woche). Ohne GLP-1-RA keine Veränderung (p=0,31). In-vitro-Daten deuteten auf indirekte systemische Mechanismen statt direkter Monozyteneffekte hin. Identifiziert einen neuen potenziellen kardiovaskulären Schutzmechanismus.</w:t>
      </w:r>
    </w:p>
    <w:p>
      <w:r>
        <w:rPr>
          <w:b/>
          <w:sz w:val="19"/>
        </w:rPr>
        <w:t xml:space="preserve">Übertragbarkeit: </w:t>
      </w:r>
      <w:r>
        <w:rPr>
          <w:sz w:val="19"/>
        </w:rPr>
        <w:t>Italien; Pilotstudie mit n=35; Mechanismus erklärt nicht vollständig, aber Richtung für weitere Grundlagenforschung.</w:t>
      </w:r>
    </w:p>
    <w:p>
      <w:r>
        <w:rPr>
          <w:color w:val="5A7D3A"/>
          <w:sz w:val="18"/>
        </w:rPr>
        <w:t>https://pubmed.ncbi.nlm.nih.gov/42766134/</w:t>
      </w:r>
    </w:p>
    <w:p>
      <w:pPr>
        <w:pStyle w:val="Heading2"/>
      </w:pPr>
      <w:r>
        <w:t>Nierentypisierung nach eGFR-Cystatin-C/Kreatinin-Quotient vorhersagt kardiovaskuläre Erkrankung und Nierenversagen bei Diabetes</w:t>
      </w:r>
    </w:p>
    <w:p>
      <w:r>
        <w:rPr>
          <w:i/>
          <w:color w:val="666666"/>
          <w:sz w:val="18"/>
        </w:rPr>
        <w:t>Fang Y et al.  ·  BMJ Open Diabetes Res Care  ·  17.09.2026  ·  PMID 42754334</w:t>
      </w:r>
    </w:p>
    <w:p>
      <w:r>
        <w:t>Cross-sectional-Analyse (China) von 182 Patienten mit biopsieverifizierter diabetischer Nephropathie zur Bedeutung der Selective Glomerular Hypofiltration Syndrome (SGHS, eGFRcys/eGFRcr &lt; 0,60) für kardiovaskuläres Risiko und Nierenprogression.</w:t>
      </w:r>
    </w:p>
    <w:p>
      <w:r>
        <w:rPr>
          <w:b/>
        </w:rPr>
        <w:t xml:space="preserve">Ergebnis: </w:t>
      </w:r>
      <w:r>
        <w:t>SGHS war unabhängig mit Prävalenz kardiovaskulärer Erkrankungen assoziiert (OR 9,27; 95%-KI 3,20–26,84), mit besserer AUC (0,730) als eGFRcr allein (0,602). Nach Median 30,1 Monaten zeigten SGHS-Patienten höhere Progressionsrate zu ESRD (HR 2,645; 95%-KI 1,564–4,472). Der eGFRcys/eGFRcr-Quotient ist schnell bestimmbar und könnte als Risiko-Stratifizierungstool dienen.</w:t>
      </w:r>
    </w:p>
    <w:p>
      <w:r>
        <w:rPr>
          <w:b/>
          <w:sz w:val="19"/>
        </w:rPr>
        <w:t xml:space="preserve">Übertragbarkeit: </w:t>
      </w:r>
      <w:r>
        <w:rPr>
          <w:sz w:val="19"/>
        </w:rPr>
        <w:t>China; zeigt neue Nierenphänotypisierung jenseits Standard-eGFR; internationale Validierung nötig.</w:t>
      </w:r>
    </w:p>
    <w:p>
      <w:r>
        <w:rPr>
          <w:color w:val="5A7D3A"/>
          <w:sz w:val="18"/>
        </w:rPr>
        <w:t>https://pubmed.ncbi.nlm.nih.gov/42754334/</w:t>
      </w:r>
    </w:p>
    <w:p>
      <w:pPr>
        <w:pStyle w:val="Heading1"/>
      </w:pPr>
      <w:r>
        <w:t>Aufgenommen am 23.09.2026</w:t>
      </w:r>
    </w:p>
    <w:p>
      <w:pPr>
        <w:pStyle w:val="Heading2"/>
      </w:pPr>
      <w:r>
        <w:t>Praktischer Konsens: Omnipod-5-Initialisierung bei T1D-Erwachsenen in Italien</w:t>
      </w:r>
    </w:p>
    <w:p>
      <w:r>
        <w:rPr>
          <w:i/>
          <w:color w:val="666666"/>
          <w:sz w:val="18"/>
        </w:rPr>
        <w:t>Molfetta SD et al.  ·  Diabetes Res Clin Pract  ·  22.09.2026  ·  PMID 42772375</w:t>
      </w:r>
    </w:p>
    <w:p>
      <w:r>
        <w:t>Delphi-Konsens-Panel mit 18 italienischen Diabetologen zur Optimierung der Omnipod-5-Nutzung bei T1D-Erwachsenen.</w:t>
      </w:r>
    </w:p>
    <w:p>
      <w:r>
        <w:rPr>
          <w:b/>
        </w:rPr>
        <w:t xml:space="preserve">Ergebnis: </w:t>
      </w:r>
      <w:r>
        <w:t>48 von 58 Konsens-Aussagen erreicht über fünf Domänen: Initialeinstellungen, Hyperglykämie-, Hypoglykämie- und Mahlzeitenmanagement, körperliche Aktivität. Konkrete Empfehlungen zu Insulinwirkungsdauer, Reverse-Correction-Konfiguration und Problemlösung bei hochfettigen/hochproteinhaltigen Mahlzeiten.</w:t>
      </w:r>
    </w:p>
    <w:p>
      <w:r>
        <w:rPr>
          <w:b/>
          <w:sz w:val="19"/>
        </w:rPr>
        <w:t xml:space="preserve">Übertragbarkeit: </w:t>
      </w:r>
      <w:r>
        <w:rPr>
          <w:sz w:val="19"/>
        </w:rPr>
        <w:t>Italien mit vergleichbarem Gesundheitssystem; Omnipod 5 in Deutschland unter Erstattungsvorbehalt.</w:t>
      </w:r>
    </w:p>
    <w:p>
      <w:r>
        <w:rPr>
          <w:color w:val="5A7D3A"/>
          <w:sz w:val="18"/>
        </w:rPr>
        <w:t>https://pubmed.ncbi.nlm.nih.gov/42772375/</w:t>
      </w:r>
    </w:p>
    <w:p>
      <w:pPr>
        <w:pStyle w:val="Heading2"/>
      </w:pPr>
      <w:r>
        <w:t>LADA in Kanada: Insulinzeitpunkt und Komplikationen – Patient-Reported Outcomes</w:t>
      </w:r>
    </w:p>
    <w:p>
      <w:r>
        <w:rPr>
          <w:i/>
          <w:color w:val="666666"/>
          <w:sz w:val="18"/>
        </w:rPr>
        <w:t>Nehme M et al.  ·  J Diabetes Complications  ·  16.09.2026  ·  PMID 42772156</w:t>
      </w:r>
    </w:p>
    <w:p>
      <w:r>
        <w:t>Querschnittsanalyse von 426 kanadischen LADA-Patienten im BETTER-Register zu Phänotyp, Insulinbehandlung und diabetischen Komplikationen.</w:t>
      </w:r>
    </w:p>
    <w:p>
      <w:r>
        <w:rPr>
          <w:b/>
        </w:rPr>
        <w:t xml:space="preserve">Ergebnis: </w:t>
      </w:r>
      <w:r>
        <w:t>94,6 % nutzen Insulin, median 7 Monate bis Insulinstart nach Diagnose. Häufigkeit von Hypoglykämien im Vormonat 59,7 %, Neuropathie 16,1 %, Nephropathie 11,5 %, DKA in 12 Monaten 8,7 %, kardiovaskulär 5,0 %. Kein statistisch signifikanter Zusammenhang zwischen Insulinzeitpunkt und Komplikationen (OR 0,999–1,022).</w:t>
      </w:r>
    </w:p>
    <w:p>
      <w:r>
        <w:rPr>
          <w:b/>
          <w:sz w:val="19"/>
        </w:rPr>
        <w:t xml:space="preserve">Übertragbarkeit: </w:t>
      </w:r>
      <w:r>
        <w:rPr>
          <w:sz w:val="19"/>
        </w:rPr>
        <w:t>Kanada (Medicare), ähnliche Versorgungsstruktur wie deutschsprachige Länder.</w:t>
      </w:r>
    </w:p>
    <w:p>
      <w:r>
        <w:rPr>
          <w:color w:val="5A7D3A"/>
          <w:sz w:val="18"/>
        </w:rPr>
        <w:t>https://pubmed.ncbi.nlm.nih.gov/42772156/</w:t>
      </w:r>
    </w:p>
    <w:p>
      <w:pPr>
        <w:pStyle w:val="Heading2"/>
      </w:pPr>
      <w:r>
        <w:t>Genetische Links zwischen Insulinsekretion, -resistenz und Typ-1-Diabetes</w:t>
      </w:r>
    </w:p>
    <w:p>
      <w:r>
        <w:rPr>
          <w:i/>
          <w:color w:val="666666"/>
          <w:sz w:val="18"/>
        </w:rPr>
        <w:t>Fu Q et al.  ·  Diabetologia  ·  22.09.2026  ·  PMID 42771182</w:t>
      </w:r>
    </w:p>
    <w:p>
      <w:r>
        <w:t>Multi-ancestry GWAS-Metaanalyse mit 26.198 T1D-Fällen und 36.733 Kontrollen zur Identifikation genetischer Loci, die T1D-Risiko mit Insulinstoffwechsel verbinden.</w:t>
      </w:r>
    </w:p>
    <w:p>
      <w:r>
        <w:rPr>
          <w:b/>
        </w:rPr>
        <w:t xml:space="preserve">Ergebnis: </w:t>
      </w:r>
      <w:r>
        <w:t>69 nicht-HLA-Regionen identifiziert, davon 26 (38 %) mit Insulinsekretion oder -resistenzmarkern assoziiert. Drei neue Signale: rs2179781 (AHI1, OR 1,074, p=1,19×10−8), rs10117059 (TRAF1, OR 1,074, p=3,95×10−8), rs7184802 (ADCY7, OR 1,089, p=4,12×10−8). ADCY7-Störung beeinflusste in β-Zellen bidirektional Insulinsekretion und Zytokin-induzierte Apoptose.</w:t>
      </w:r>
    </w:p>
    <w:p>
      <w:r>
        <w:rPr>
          <w:b/>
          <w:sz w:val="19"/>
        </w:rPr>
        <w:t xml:space="preserve">Übertragbarkeit: </w:t>
      </w:r>
      <w:r>
        <w:rPr>
          <w:sz w:val="19"/>
        </w:rPr>
        <w:t>Europäische Grundlagenforschung (Belgien, Schweiz), mechanistische Erkenntnisse ohne unmittelbaren klinischen Einsatz.</w:t>
      </w:r>
    </w:p>
    <w:p>
      <w:r>
        <w:rPr>
          <w:color w:val="5A7D3A"/>
          <w:sz w:val="18"/>
        </w:rPr>
        <w:t>https://pubmed.ncbi.nlm.nih.gov/42771182/</w:t>
      </w:r>
    </w:p>
    <w:p>
      <w:pPr>
        <w:pStyle w:val="Heading2"/>
      </w:pPr>
      <w:r>
        <w:t>Leitlinie: CGM und Insulinpumpen im Krankenhaus – praktische Empfehlungen</w:t>
      </w:r>
    </w:p>
    <w:p>
      <w:r>
        <w:rPr>
          <w:i/>
          <w:color w:val="666666"/>
          <w:sz w:val="18"/>
        </w:rPr>
        <w:t>Olsen MT et al.  ·  Diabetologia  ·  22.09.2026  ·  PMID 42771181</w:t>
      </w:r>
    </w:p>
    <w:p>
      <w:r>
        <w:t>Internationale Posititionserklärung mit 23 Experten zur sicheren Nutzung von CGM, Insulinpumpen und automatisierten Insulinabgabesystemen bei stationären Patienten ohne kritische Erkrankung.</w:t>
      </w:r>
    </w:p>
    <w:p>
      <w:r>
        <w:rPr>
          <w:b/>
        </w:rPr>
        <w:t xml:space="preserve">Ergebnis: </w:t>
      </w:r>
      <w:r>
        <w:t>Konsens-Empfehlungen zu Auswahlkriterien, CGM-Alarmgrenzen, Insulintitration, perioperativer Versorgung, klinischem Schulungsbedarf und Elektronischer-Gesundheits-Akte-Integration. Spezifische Workarounds für sechs Insulinpumpensysteme genannt.</w:t>
      </w:r>
    </w:p>
    <w:p>
      <w:r>
        <w:rPr>
          <w:b/>
          <w:sz w:val="19"/>
        </w:rPr>
        <w:t xml:space="preserve">Übertragbarkeit: </w:t>
      </w:r>
      <w:r>
        <w:rPr>
          <w:sz w:val="19"/>
        </w:rPr>
        <w:t>Europäische und nordamerikanische Kliniken, direkt übertragbar auf deutsche Krankenhäuser.</w:t>
      </w:r>
    </w:p>
    <w:p>
      <w:r>
        <w:rPr>
          <w:color w:val="5A7D3A"/>
          <w:sz w:val="18"/>
        </w:rPr>
        <w:t>https://pubmed.ncbi.nlm.nih.gov/42771181/</w:t>
      </w:r>
    </w:p>
    <w:p>
      <w:pPr>
        <w:pStyle w:val="Heading2"/>
      </w:pPr>
      <w:r>
        <w:t>Orales Semaglutid im Praxisalltag: 24-Monate Effektivität, Persistenz und Sicherheit</w:t>
      </w:r>
    </w:p>
    <w:p>
      <w:r>
        <w:rPr>
          <w:i/>
          <w:color w:val="666666"/>
          <w:sz w:val="18"/>
        </w:rPr>
        <w:t>Baldassarre MPA et al.  ·  Diabetes Obes Metab  ·  21.09.2026  ·  PMID 42768825</w:t>
      </w:r>
    </w:p>
    <w:p>
      <w:r>
        <w:t>Retrospektive Real-World-Studie mit 232 T2D-Patienten in Italien zur 24-Monatswirkung von oralem Semaglutid auf HbA1c, Körpergewicht, Nierenfunktion und Lipidprofil.</w:t>
      </w:r>
    </w:p>
    <w:p>
      <w:r>
        <w:rPr>
          <w:b/>
        </w:rPr>
        <w:t xml:space="preserve">Ergebnis: </w:t>
      </w:r>
      <w:r>
        <w:t>HbA1c-Senkung −0,8 % (p&lt;0,0001), Gewichtsabnahme −5,7 kg (p&lt;0,0001). Kombinierter Endpunkt HbA1c≤7 % und ≥5 % Gewichtsabnahme erreicht 44,0 % nach 24 Monaten. Therapiepersistenz 68,5 % nach 24 Monaten (mittlere Dauer 19,4 Monate). eGFR und Urinalbuminquotient stabil. Keine Sicherheitsbedenken.</w:t>
      </w:r>
    </w:p>
    <w:p>
      <w:r>
        <w:rPr>
          <w:b/>
          <w:sz w:val="19"/>
        </w:rPr>
        <w:t xml:space="preserve">Übertragbarkeit: </w:t>
      </w:r>
      <w:r>
        <w:rPr>
          <w:sz w:val="19"/>
        </w:rPr>
        <w:t>Südeuropa (Italien), real-world Setting mit längerfristigen Ergebnissen zur Persistenz.</w:t>
      </w:r>
    </w:p>
    <w:p>
      <w:r>
        <w:rPr>
          <w:color w:val="5A7D3A"/>
          <w:sz w:val="18"/>
        </w:rPr>
        <w:t>https://pubmed.ncbi.nlm.nih.gov/42768825/</w:t>
      </w:r>
    </w:p>
    <w:p>
      <w:pPr>
        <w:pStyle w:val="Heading2"/>
      </w:pPr>
      <w:r>
        <w:t>Herzbelastung bei Ketoazidose: Troponin und gestörte Pumpfunktion bei T1D-Kindern</w:t>
      </w:r>
    </w:p>
    <w:p>
      <w:r>
        <w:rPr>
          <w:i/>
          <w:color w:val="666666"/>
          <w:sz w:val="18"/>
        </w:rPr>
        <w:t>Weiskorn J et al.  ·  Cardiovasc Diabetol  ·  18.09.2026  ·  PMID 42768355</w:t>
      </w:r>
    </w:p>
    <w:p>
      <w:r>
        <w:t>Prospektive Kohortenstudie an 81 Kindern mit T1D-Erstmanifestation zur Erfassung von Herzbiomakern und echokardiographischen Veränderungen bei diabetischer Ketoazidose.</w:t>
      </w:r>
    </w:p>
    <w:p>
      <w:r>
        <w:rPr>
          <w:b/>
        </w:rPr>
        <w:t xml:space="preserve">Ergebnis: </w:t>
      </w:r>
      <w:r>
        <w:t>Bei 43 DKA-Patienten (53 %) waren Troponin I und NT-proBNP bereits bei Aufnahme erhöht (Troponin 5,7 vs. 3,9 ng/L, p&lt;0,001) und blieben nach 24h erhöht. Die linksventrikuläre globale longitudinale Strain war in der DKA-Gruppe reduziert (−19,2 vs. −21,5, p=0,029). Die meisten Werte lagen im Normalbereich; ob dies prognostische Bedeutung hat, bleibt unklar.</w:t>
      </w:r>
    </w:p>
    <w:p>
      <w:r>
        <w:rPr>
          <w:b/>
          <w:sz w:val="19"/>
        </w:rPr>
        <w:t xml:space="preserve">Übertragbarkeit: </w:t>
      </w:r>
      <w:r>
        <w:rPr>
          <w:sz w:val="19"/>
        </w:rPr>
        <w:t>Deutsche Pädiatrieklinik, vergleichbare Versorgungsstrukturen für T1D-Kinder.</w:t>
      </w:r>
    </w:p>
    <w:p>
      <w:r>
        <w:rPr>
          <w:color w:val="5A7D3A"/>
          <w:sz w:val="18"/>
        </w:rPr>
        <w:t>https://pubmed.ncbi.nlm.nih.gov/42768355/</w:t>
      </w:r>
    </w:p>
    <w:p>
      <w:pPr>
        <w:pStyle w:val="Heading1"/>
      </w:pPr>
      <w:r>
        <w:t>Aufgenommen am 22.09.2026</w:t>
      </w:r>
    </w:p>
    <w:p>
      <w:pPr>
        <w:pStyle w:val="Heading2"/>
      </w:pPr>
      <w:r>
        <w:t>Schuldgefühle bei Diabetes als Auslöser für Distress und Depression</w:t>
      </w:r>
    </w:p>
    <w:p>
      <w:r>
        <w:rPr>
          <w:i/>
          <w:color w:val="666666"/>
          <w:sz w:val="18"/>
        </w:rPr>
        <w:t>Ehrmann D et al.  ·  Diabetologia  ·  21.09.2026  ·  PMID 42766003</w:t>
      </w:r>
    </w:p>
    <w:p>
      <w:r>
        <w:t>Längsschnittstudie mit Ecological Momentary Assessment über bis zu 17 Tage bei 741 Personen mit Typ-1 und Typ-2-Diabetes, die tägliche Diabetes-spezifische emotionale Belastungen und deren Zusammenhänge untersuchte.</w:t>
      </w:r>
    </w:p>
    <w:p>
      <w:r>
        <w:rPr>
          <w:b/>
        </w:rPr>
        <w:t xml:space="preserve">Ergebnis: </w:t>
      </w:r>
      <w:r>
        <w:t>Schuldgefühle bezüglich suboptimaler Selbstmanagementmaßnahmen erwiesen sich als stärkster Auslöser weiterer negativer Gefühle. Bei Typ-1-Diabetes erhöhte ein höheres Maß an Schuldgefühlen an einem Tag signifikant die Wahrscheinlichkeit von Einsamkeitsgefühl (β=0,09, p&lt;0,001), Überfordertheit (β=0,05, p=0,016) und Restriktionsgefühl (β=0,05, p=0,015) am nächsten Tag. Höhere individuelle Netzwerkdichte sagte erhöhten Diabetes Distress voraus (OR 1,50, p=0,025) sowie depressive Symptome (OR 2,08, p&lt;0,001).</w:t>
      </w:r>
    </w:p>
    <w:p>
      <w:r>
        <w:rPr>
          <w:b/>
          <w:sz w:val="19"/>
        </w:rPr>
        <w:t xml:space="preserve">Übertragbarkeit: </w:t>
      </w:r>
      <w:r>
        <w:rPr>
          <w:sz w:val="19"/>
        </w:rPr>
        <w:t>Deutsche Kohortendaten (Bad Mergentheim, DZD), deutsche Psychometrie direkt übertragbar</w:t>
      </w:r>
    </w:p>
    <w:p>
      <w:r>
        <w:rPr>
          <w:color w:val="5A7D3A"/>
          <w:sz w:val="18"/>
        </w:rPr>
        <w:t>https://pubmed.ncbi.nlm.nih.gov/42766003/</w:t>
      </w:r>
    </w:p>
    <w:p>
      <w:pPr>
        <w:pStyle w:val="Heading2"/>
      </w:pPr>
      <w:r>
        <w:t>Manifestationsalter bei Typ-1-Diabetes: je früher, desto höher Mortalitätsrisiko</w:t>
      </w:r>
    </w:p>
    <w:p>
      <w:r>
        <w:rPr>
          <w:i/>
          <w:color w:val="666666"/>
          <w:sz w:val="18"/>
        </w:rPr>
        <w:t>Rawshani A et al.  ·  Diabetes Care  ·  21.09.2026  ·  PMID 42765945</w:t>
      </w:r>
    </w:p>
    <w:p>
      <w:r>
        <w:t>Retrospektive Kohortenstudie mit 34.155 Personen mit Typ-1-Diabetes und 150.026 Vergleichspersonen aus dem Schwedischen Nationalen Diabetes-Register (1998–2020), die Sterblichkeit und kardiovaskuläre Outcome nach Manifestationsalter untersuchte.</w:t>
      </w:r>
    </w:p>
    <w:p>
      <w:r>
        <w:rPr>
          <w:b/>
        </w:rPr>
        <w:t xml:space="preserve">Ergebnis: </w:t>
      </w:r>
      <w:r>
        <w:t>Jedes Jahr jüngeres Manifestationsalter war mit 1,7 % höherer Mortalitätswahrscheinlichkeit assoziiert (HR pro 1-Jahr-Zunahme 0,98, 95% KI 0,98–0,99). Bei Manifestation im Alter 0–10 Jahren betrug das Sterberisiko gegenüber Vergleichspersonen das 3,23-Fache (KI 2,92–3,58); für kardiovaskulären Tod 5,73-fach (KI 4,32–7,59).</w:t>
      </w:r>
    </w:p>
    <w:p>
      <w:r>
        <w:rPr>
          <w:b/>
          <w:sz w:val="19"/>
        </w:rPr>
        <w:t xml:space="preserve">Übertragbarkeit: </w:t>
      </w:r>
      <w:r>
        <w:rPr>
          <w:sz w:val="19"/>
        </w:rPr>
        <w:t>Skandinavisches Sozialversicherungssystem, teilweise auf Deutschland übertragbar</w:t>
      </w:r>
    </w:p>
    <w:p>
      <w:r>
        <w:rPr>
          <w:color w:val="5A7D3A"/>
          <w:sz w:val="18"/>
        </w:rPr>
        <w:t>https://pubmed.ncbi.nlm.nih.gov/42765945/</w:t>
      </w:r>
    </w:p>
    <w:p>
      <w:pPr>
        <w:pStyle w:val="Heading2"/>
      </w:pPr>
      <w:r>
        <w:t>SGLT2-Inhibitoren und GLP-1RA: niedriger Sozialstatus verkürzt Nutzung</w:t>
      </w:r>
    </w:p>
    <w:p>
      <w:r>
        <w:rPr>
          <w:i/>
          <w:color w:val="666666"/>
          <w:sz w:val="18"/>
        </w:rPr>
        <w:t>Calderon E et al.  ·  Diabetes Obes Metab  ·  20.09.2026  ·  PMID 42764409</w:t>
      </w:r>
    </w:p>
    <w:p>
      <w:r>
        <w:t>Dänische Registerkohorte mit 81.361 Personen mit neu diagnostizierter Typ-2-Diabetes und kardiovaskulärer Erkrankung (2015–2022), die Initiierung kardioprotektor wirkender Glucose-senker nach Geschlecht und Sozialstatus untersuchte.</w:t>
      </w:r>
    </w:p>
    <w:p>
      <w:r>
        <w:rPr>
          <w:b/>
        </w:rPr>
        <w:t xml:space="preserve">Ergebnis: </w:t>
      </w:r>
      <w:r>
        <w:t>Arbeitslose Frauen begannen cardioprotektive Therapie seltener als erwerbstätige (IRR 0,81, KI 0,75–0,88); Arbeitslose Männer (IRR 0,77, KI 0,73–0,81). Geschiedene, verwitwete und unverheiratete Personen zeigten niedrigere Initiierungsraten. Bildungsgradienten verschwanden nach Adjustierung (Frauen IRR 0,95, KI 0,86–1,05).</w:t>
      </w:r>
    </w:p>
    <w:p>
      <w:r>
        <w:rPr>
          <w:b/>
          <w:sz w:val="19"/>
        </w:rPr>
        <w:t xml:space="preserve">Übertragbarkeit: </w:t>
      </w:r>
      <w:r>
        <w:rPr>
          <w:sz w:val="19"/>
        </w:rPr>
        <w:t>Dänisches Sozialversicherungssystem, nordeuropäisches Versorgungsmodell ähnlich Deutschland</w:t>
      </w:r>
    </w:p>
    <w:p>
      <w:r>
        <w:rPr>
          <w:color w:val="5A7D3A"/>
          <w:sz w:val="18"/>
        </w:rPr>
        <w:t>https://pubmed.ncbi.nlm.nih.gov/42764409/</w:t>
      </w:r>
    </w:p>
    <w:p>
      <w:pPr>
        <w:pStyle w:val="Heading2"/>
      </w:pPr>
      <w:r>
        <w:t>Typ-2-Diabetes-Prognosemodelle: externe Validierung wird zur Regel</w:t>
      </w:r>
    </w:p>
    <w:p>
      <w:r>
        <w:rPr>
          <w:i/>
          <w:color w:val="666666"/>
          <w:sz w:val="18"/>
        </w:rPr>
        <w:t>Amirvala R et al.  ·  Diabetes Res Clin Pract  ·  20.09.2026  ·  PMID 42764073</w:t>
      </w:r>
    </w:p>
    <w:p>
      <w:r>
        <w:t>Scoping Review und systematische Aktualisierung von 1993–Januar 2026, die 50 historische und 20 aktuelle Prognosemodelle für Typ-2-Diabetes-Inzidenz analysierte und Qualitätsmängel dokumentierte.</w:t>
      </w:r>
    </w:p>
    <w:p>
      <w:r>
        <w:rPr>
          <w:b/>
        </w:rPr>
        <w:t xml:space="preserve">Ergebnis: </w:t>
      </w:r>
      <w:r>
        <w:t>Historische Studien: interne Validierung in 84 %, externe nur in 16 %; AUC-Berichte in 90 %. Aktuelle Studien (2019–2026): interne und externe Validierung je in 55 % bzw. 50 %, Kalibrierung in 75 %, AUC in 75 %. Hohes Verzerrungsrisiko in 70 % der aktualisierten Studien. Externe Validierung, Kalibrierung und Bias-Reporting bleiben inkonsistent.</w:t>
      </w:r>
    </w:p>
    <w:p>
      <w:r>
        <w:rPr>
          <w:b/>
          <w:sz w:val="19"/>
        </w:rPr>
        <w:t xml:space="preserve">Übertragbarkeit: </w:t>
      </w:r>
      <w:r>
        <w:rPr>
          <w:sz w:val="19"/>
        </w:rPr>
        <w:t>Internationale Modellübersicht, Empfehlungen für Validierungsstandards global relevant</w:t>
      </w:r>
    </w:p>
    <w:p>
      <w:r>
        <w:rPr>
          <w:color w:val="5A7D3A"/>
          <w:sz w:val="18"/>
        </w:rPr>
        <w:t>https://pubmed.ncbi.nlm.nih.gov/42764073/</w:t>
      </w:r>
    </w:p>
    <w:p>
      <w:pPr>
        <w:pStyle w:val="Heading2"/>
      </w:pPr>
      <w:r>
        <w:t>SGLT2-Inhibitoren überlegen bei Nieren- und Herzschutz in diabetischer Nierenkrankheit</w:t>
      </w:r>
    </w:p>
    <w:p>
      <w:r>
        <w:rPr>
          <w:i/>
          <w:color w:val="666666"/>
          <w:sz w:val="18"/>
        </w:rPr>
        <w:t>Zhou Z et al.  ·  Diabetes Obes Metab  ·  17.09.2026  ·  PMID 42750649</w:t>
      </w:r>
    </w:p>
    <w:p>
      <w:r>
        <w:t>Netzwerk-Metaanalyse von 10 randomisierten Studien mit 37.923 Teilnehmern mit Typ-2-Diabetes und diabetischer Nierenkrankheit, die kardiorenale Wirksamkeit von Finerenon, SGLT2-Inhibitoren, Semaglutid und Kombinationen verglich.</w:t>
      </w:r>
    </w:p>
    <w:p>
      <w:r>
        <w:rPr>
          <w:b/>
        </w:rPr>
        <w:t xml:space="preserve">Ergebnis: </w:t>
      </w:r>
      <w:r>
        <w:t>SGLT2-Inhibitoren zeigten breitestes Nutzenspektrum über kardiorenale Endpunkte. Dapagliflozin senkte kombinierte Nierenereignisse stärker als Semaglutid (RR 0,71, KI 0,53–0,94). Finerenon erhöhte Hyperkaliämie (RR 2,03, KI 1,82–2,26) und Therapieabbrüche (RR 1,18, KI 1,02–1,35). Finerenon + Empagliflozin: noch höheres Hyperkaliämie-Risiko (RR 2,48, KI 1,22–5,06).</w:t>
      </w:r>
    </w:p>
    <w:p>
      <w:r>
        <w:rPr>
          <w:b/>
          <w:sz w:val="19"/>
        </w:rPr>
        <w:t xml:space="preserve">Übertragbarkeit: </w:t>
      </w:r>
      <w:r>
        <w:rPr>
          <w:sz w:val="19"/>
        </w:rPr>
        <w:t>Randomisierte Studienevidenz, Zulassungsgrenzen ändern Deutschlands DMP-Vorgaben nicht automatisch</w:t>
      </w:r>
    </w:p>
    <w:p>
      <w:r>
        <w:rPr>
          <w:color w:val="5A7D3A"/>
          <w:sz w:val="18"/>
        </w:rPr>
        <w:t>https://pubmed.ncbi.nlm.nih.gov/42750649/</w:t>
      </w:r>
    </w:p>
    <w:p>
      <w:pPr>
        <w:pStyle w:val="Heading1"/>
      </w:pPr>
      <w:r>
        <w:t>Aufgenommen am 21.09.2026</w:t>
      </w:r>
    </w:p>
    <w:p>
      <w:pPr>
        <w:pStyle w:val="Heading2"/>
      </w:pPr>
      <w:r>
        <w:t>Tirzepatid vs. GLP-1-RA: niedrigeres Risiko für Parodontitis und Zahnverlust</w:t>
      </w:r>
    </w:p>
    <w:p>
      <w:r>
        <w:rPr>
          <w:i/>
          <w:color w:val="666666"/>
          <w:sz w:val="18"/>
        </w:rPr>
        <w:t>Tu CY et al.  ·  Diabetes Res Clin Pract  ·  20.09.2026  ·  PMID 42764072</w:t>
      </w:r>
    </w:p>
    <w:p>
      <w:r>
        <w:t>Retrospektive Kohortenstudie (TriNetX Global Network) zu Unterschieden oraler und parodontaler Outcomes zwischen Tirzepatid und GLP-1-Rezeptoragonisten bei Typ-2-Diabetes über ein Jahr.</w:t>
      </w:r>
    </w:p>
    <w:p>
      <w:r>
        <w:rPr>
          <w:b/>
        </w:rPr>
        <w:t xml:space="preserve">Ergebnis: </w:t>
      </w:r>
      <w:r>
        <w:t>Nach Propensity-Score-Matching je 97.993 Patienten pro Gruppe. Tirzepatid assoziiert mit niedrigerem Risiko für Mortalität (HR 0,69, 95%-KI 0,59–0,80), Parodontitis (0,70, 0,57–0,86), Zahnextraktion (0,89, 0,84–0,94), Peri-Implantat-Komplikationen (0,61, 0,52–0,70), parodontale Verfahren (0,89, 0,85–0,94), orale/oromax Infektionen (0,70, 0,62–0,79). Komposit-Outcome Mund/Parodont (0,87, 0,84–0,91).</w:t>
      </w:r>
    </w:p>
    <w:p>
      <w:r>
        <w:rPr>
          <w:b/>
          <w:sz w:val="19"/>
        </w:rPr>
        <w:t xml:space="preserve">Übertragbarkeit: </w:t>
      </w:r>
      <w:r>
        <w:rPr>
          <w:sz w:val="19"/>
        </w:rPr>
        <w:t>USA-Versicherungsdaten, retrospektiv und mit Beobachtungslimitationen (Recording-Bias), aber Endpunkt Parodontitis-Assoziationen neu</w:t>
      </w:r>
    </w:p>
    <w:p>
      <w:r>
        <w:rPr>
          <w:color w:val="5A7D3A"/>
          <w:sz w:val="18"/>
        </w:rPr>
        <w:t>https://pubmed.ncbi.nlm.nih.gov/42764072/</w:t>
      </w:r>
    </w:p>
    <w:p>
      <w:pPr>
        <w:pStyle w:val="Heading2"/>
      </w:pPr>
      <w:r>
        <w:t>Glukose-6-Phosphat-Dehydrogenase-Mangel und Diabeteskomplikationen: Assoziation bestätigt</w:t>
      </w:r>
    </w:p>
    <w:p>
      <w:r>
        <w:rPr>
          <w:i/>
          <w:color w:val="666666"/>
          <w:sz w:val="18"/>
        </w:rPr>
        <w:t>Jan Sarhandi PZ et al.  ·  Diabetes Res Clin Pract  ·  19.09.2026  ·  PMID 42762922</w:t>
      </w:r>
    </w:p>
    <w:p>
      <w:r>
        <w:t>Systematische Übersichtsarbeit (42 Studien, Suche bis August 2026) zu Zusammenhang zwischen G6PD-Mangel und Typ-2-Diabetes sowie Diabeteskomplikationen.</w:t>
      </w:r>
    </w:p>
    <w:p>
      <w:r>
        <w:rPr>
          <w:b/>
        </w:rPr>
        <w:t xml:space="preserve">Ergebnis: </w:t>
      </w:r>
      <w:r>
        <w:t>G6PD-Mangel häufiger in Typ-2-Diabetes-Patienten als Allgemeinbevölkerung. Diagnostische Komplikationen: künstlich erniedrigtes HbA1c. Spezifische G6PD-Varianten mit erhöhtem Risiko und Schweregrad der diabetischen Retinopathie assoziiert. G6PD-Mangel verlinkt mit erhöhtem Myokardinfarkt-, Schlaganfall- und arterieller Steifheit-Risiko. Konsistente Evidenz für höheres Komplikationsrisiko; Assoziationen mit Diabetes-Onset inkonsistent.</w:t>
      </w:r>
    </w:p>
    <w:p>
      <w:r>
        <w:rPr>
          <w:b/>
          <w:sz w:val="19"/>
        </w:rPr>
        <w:t xml:space="preserve">Übertragbarkeit: </w:t>
      </w:r>
      <w:r>
        <w:rPr>
          <w:sz w:val="19"/>
        </w:rPr>
        <w:t>Internationale Studien, G6PD-Screening bei Diabetes in Deutschland nicht Standard, aber Befund relevant für Diagnostik-Interpretation bei betroffenen Populationen</w:t>
      </w:r>
    </w:p>
    <w:p>
      <w:r>
        <w:rPr>
          <w:color w:val="5A7D3A"/>
          <w:sz w:val="18"/>
        </w:rPr>
        <w:t>https://pubmed.ncbi.nlm.nih.gov/42762922/</w:t>
      </w:r>
    </w:p>
    <w:p>
      <w:pPr>
        <w:pStyle w:val="Heading2"/>
      </w:pPr>
      <w:r>
        <w:t>MiniMed 780G: Stabile glycämische Kontrolle über 24 Monate in Lateinamerika</w:t>
      </w:r>
    </w:p>
    <w:p>
      <w:r>
        <w:rPr>
          <w:i/>
          <w:color w:val="666666"/>
          <w:sz w:val="18"/>
        </w:rPr>
        <w:t>Castro M et al.  ·  Diabetes Technol Ther  ·  19.09.2026  ·  PMID 42762173</w:t>
      </w:r>
    </w:p>
    <w:p>
      <w:r>
        <w:t>Reale Daten von über 16.000 Typ-1-Diabetes-Patienten, die das automatisierte Insulinabgabesystem MiniMed 780G in 18 lateinamerikanischen Ländern über bis zu 24 Monate nutzten.</w:t>
      </w:r>
    </w:p>
    <w:p>
      <w:r>
        <w:rPr>
          <w:b/>
        </w:rPr>
        <w:t xml:space="preserve">Ergebnis: </w:t>
      </w:r>
      <w:r>
        <w:t>Zeit im Zielbereich (TIR) 73,4 % gesamt, Glukose-Managementindikator (GMI) 6,9 %. Mit empfohlenen optimalen Einstellungen (n=19,2 %): TIR 77,5 %, 83,9 % erreichten &gt; 70 % TIR, 66,4 % erreichten Komposit-Zielwert. Pädiatrische Patienten: TIR 70,0 % (74,2 % mit optimalen Einstellungen). Ergebnisse stabil über 24 Monate, unabhängig von Geschlecht, Land und Infrastruktur.</w:t>
      </w:r>
    </w:p>
    <w:p>
      <w:r>
        <w:rPr>
          <w:b/>
          <w:sz w:val="19"/>
        </w:rPr>
        <w:t xml:space="preserve">Übertragbarkeit: </w:t>
      </w:r>
      <w:r>
        <w:rPr>
          <w:sz w:val="19"/>
        </w:rPr>
        <w:t>Lateinamerika, international vergleichbar, aber unterschiedliche Gesundheitssysteme; Techniktransfer relevant für Deutschland</w:t>
      </w:r>
    </w:p>
    <w:p>
      <w:r>
        <w:rPr>
          <w:color w:val="5A7D3A"/>
          <w:sz w:val="18"/>
        </w:rPr>
        <w:t>https://pubmed.ncbi.nlm.nih.gov/42762173/</w:t>
      </w:r>
    </w:p>
    <w:p>
      <w:pPr>
        <w:pStyle w:val="Heading2"/>
      </w:pPr>
      <w:r>
        <w:t>Kontinuierliche Glukosemessung mit GLP-1-Agonisten: 68,4 % Therapieadhärenz nach 12 Monaten</w:t>
      </w:r>
    </w:p>
    <w:p>
      <w:r>
        <w:rPr>
          <w:i/>
          <w:color w:val="666666"/>
          <w:sz w:val="18"/>
        </w:rPr>
        <w:t>Wright EE Jr et al.  ·  Diabetes Technol Ther  ·  19.09.2026  ·  PMID 42762166</w:t>
      </w:r>
    </w:p>
    <w:p>
      <w:r>
        <w:t>Retrospektive Matched-Cohort-Analyse von Verwaltungsdaten aus USA: Adhärente CGM-Nutzung und Therapieadhärenz mit GLP-1-Rezeptoragonisten bei Typ-2-Diabetes.</w:t>
      </w:r>
    </w:p>
    <w:p>
      <w:r>
        <w:rPr>
          <w:b/>
        </w:rPr>
        <w:t xml:space="preserve">Ergebnis: </w:t>
      </w:r>
      <w:r>
        <w:t>Von 934 CGM-Nutzern (PDC ≥ 0,8) verblieben 68,4 % nach 12 Monaten auf GLP-1-RA vs. 51,9 % ohne CGM (p &lt; 0,001). Nach Adjustierung: Hazard Ratio für Absetzen 0,56 (95%-KI 0,49–0,63; p &lt; 0,001). CGM-Adhärenz senkt GLP-1-Abbruch um 44 %.</w:t>
      </w:r>
    </w:p>
    <w:p>
      <w:r>
        <w:rPr>
          <w:b/>
          <w:sz w:val="19"/>
        </w:rPr>
        <w:t xml:space="preserve">Übertragbarkeit: </w:t>
      </w:r>
      <w:r>
        <w:rPr>
          <w:sz w:val="19"/>
        </w:rPr>
        <w:t>USA-Verwaltungsdaten, aber Adhärenzphänomen übertragbar; Versorgungsdaten zu CGM und Therapietreue relevant für DMP-Ausgestaltung</w:t>
      </w:r>
    </w:p>
    <w:p>
      <w:r>
        <w:rPr>
          <w:color w:val="5A7D3A"/>
          <w:sz w:val="18"/>
        </w:rPr>
        <w:t>https://pubmed.ncbi.nlm.nih.gov/42762166/</w:t>
      </w:r>
    </w:p>
    <w:p>
      <w:pPr>
        <w:pStyle w:val="Heading2"/>
      </w:pPr>
      <w:r>
        <w:t>Menopause-Hormontherapie und Typ-2-Diabetes: kleine therapeutische Effekte</w:t>
      </w:r>
    </w:p>
    <w:p>
      <w:r>
        <w:rPr>
          <w:i/>
          <w:color w:val="666666"/>
          <w:sz w:val="18"/>
        </w:rPr>
        <w:t>Liang C et al.  ·  Diabetologia  ·  18.09.2026  ·  PMID 42758305</w:t>
      </w:r>
    </w:p>
    <w:p>
      <w:r>
        <w:t>Systematische Übersichtsarbeit und Metaanalyse (49 Artikel, 15 Länder) zur Wirkung von Menopausen-Hormontherapie (MHT) auf Glukosemetabolismus und Typ-2-Diabetes-Risiko bei Frauen.</w:t>
      </w:r>
    </w:p>
    <w:p>
      <w:r>
        <w:rPr>
          <w:b/>
        </w:rPr>
        <w:t xml:space="preserve">Ergebnis: </w:t>
      </w:r>
      <w:r>
        <w:t>Ohne Typ-2-Diabetes: MHT assoziiert mit Senkung Fasten-Insulin −5,90 pmol/l (11 Studien, n=4.262, hochgradige Evidenz) und HOMA-IR −0,21 (4 Studien, n=2.883, moderate Evidenz); Diabetes-Risiko-Ratio 0,83 (14 Studien, n=1.450.134, sehr niedrige Evidenz). Mit Typ-2-Diabetes: Fasten-Glukose −1,07 mmol/l (16 Studien, n=1.379), HbA1c −5,47 mmol/mol (−0,50 %; 17 Studien, n=15.720). Effektgrößen zu klein für klinische Relevanz; Evidenzgrad durchweg niedrig bis sehr niedrig.</w:t>
      </w:r>
    </w:p>
    <w:p>
      <w:r>
        <w:rPr>
          <w:b/>
          <w:sz w:val="19"/>
        </w:rPr>
        <w:t xml:space="preserve">Übertragbarkeit: </w:t>
      </w:r>
      <w:r>
        <w:rPr>
          <w:sz w:val="19"/>
        </w:rPr>
        <w:t>15 Länder, aber überwiegend RCT mit hohem Bias-Risiko; Fragestellung hormonabhängig, nicht übertragbarkeitsabhängig</w:t>
      </w:r>
    </w:p>
    <w:p>
      <w:r>
        <w:rPr>
          <w:color w:val="5A7D3A"/>
          <w:sz w:val="18"/>
        </w:rPr>
        <w:t>https://pubmed.ncbi.nlm.nih.gov/42758305/</w:t>
      </w:r>
    </w:p>
    <w:p>
      <w:pPr>
        <w:pStyle w:val="Heading2"/>
      </w:pPr>
      <w:r>
        <w:t>BGM0504-Dual-GLP-1/GIP Receptor Agonist: Dose-abhängige Gewichtsreduktion bis 18,33 %</w:t>
      </w:r>
    </w:p>
    <w:p>
      <w:r>
        <w:rPr>
          <w:i/>
          <w:color w:val="666666"/>
          <w:sz w:val="18"/>
        </w:rPr>
        <w:t>Ji L et al.  ·  Diabetes Obes Metab  ·  17.09.2026  ·  PMID 42755112</w:t>
      </w:r>
    </w:p>
    <w:p>
      <w:r>
        <w:t>Randomisierte Phase-2-Studie der Wirksamkeit und Sicherheit des dualen GLP-1/GIP-Rezeptoragonisten BGM0504 bei chinesischen Erwachsenen mit Übergewicht/Adipositas ohne Diabetes über 24 Wochen.</w:t>
      </w:r>
    </w:p>
    <w:p>
      <w:r>
        <w:rPr>
          <w:b/>
        </w:rPr>
        <w:t xml:space="preserve">Ergebnis: </w:t>
      </w:r>
      <w:r>
        <w:t>BGM0504 führte zu Gewichtsabnahmen von −10,68 % (5 mg), −16,07 % (10 mg) und −18,33 % (15 mg) vs. +0,13 % unter Placebo (p &lt; 0,0001 alle Dosen). Dosisabhängige Verbesserung mit 83,9 % der Patienten in der 15-mg-Gruppe erreichten &gt; 70 % Gewichtsverlust. Gastrointestinale Nebenwirkungen waren häufig (93,1 % mit 15 mg vs. 40 % Placebo), ein ernstes Unerwünschtes Ereignis unter 10 mg, keine Abbrüche wegen Nebenwirkungen.</w:t>
      </w:r>
    </w:p>
    <w:p>
      <w:r>
        <w:rPr>
          <w:b/>
          <w:sz w:val="19"/>
        </w:rPr>
        <w:t xml:space="preserve">Übertragbarkeit: </w:t>
      </w:r>
      <w:r>
        <w:rPr>
          <w:sz w:val="19"/>
        </w:rPr>
        <w:t>China, Phase-2-Daten zu neuer Substanzklasse, noch nicht zur Kostenbewertung in Deutschland verfügbar</w:t>
      </w:r>
    </w:p>
    <w:p>
      <w:r>
        <w:rPr>
          <w:color w:val="5A7D3A"/>
          <w:sz w:val="18"/>
        </w:rPr>
        <w:t>https://pubmed.ncbi.nlm.nih.gov/42755112/</w:t>
      </w:r>
    </w:p>
    <w:p>
      <w:pPr>
        <w:pStyle w:val="Heading1"/>
      </w:pPr>
      <w:r>
        <w:t>Aufgenommen am 20.09.2026</w:t>
      </w:r>
    </w:p>
    <w:p>
      <w:pPr>
        <w:pStyle w:val="Heading2"/>
      </w:pPr>
      <w:r>
        <w:t>36 % mit neuer Typ-2-Diabetes-Diagnose entwickeln Komplikationen in 3 Jahren</w:t>
      </w:r>
    </w:p>
    <w:p>
      <w:r>
        <w:rPr>
          <w:i/>
          <w:color w:val="666666"/>
          <w:sz w:val="18"/>
        </w:rPr>
        <w:t>Blomstrand H et al.  ·  J Diabetes Complications  ·  14.09.2026  ·  PMID 42762771</w:t>
      </w:r>
    </w:p>
    <w:p>
      <w:r>
        <w:t>Retrospektive bevölkerungsbasierte Kohorte von 5.773 Personen (40–90 Jahre), bei denen zwischen 2015 und 2020 in Region Halland, Schweden, Typ-2-Diabetes diagnostiziert wurde; Verfolgung über 3 Jahre auf Mikro- und Makrovaskulärkomplikationen.</w:t>
      </w:r>
    </w:p>
    <w:p>
      <w:r>
        <w:rPr>
          <w:b/>
        </w:rPr>
        <w:t xml:space="preserve">Ergebnis: </w:t>
      </w:r>
      <w:r>
        <w:t>Innerhalb von 3 Jahren entwickelten 36 % Komplikationen (Mikro &gt; Makro), 4 % starben. Beeinträchtigte Nierenfunktion erhöhte Risiko (HR 2,70; 95% KI 2,08–3,52), schlechte Glykämie-Kontrolle (HR 1,38; 95% KI 1,19–1,59). Höheres Alter erhöhte Risiko; weibliches Geschlecht war protektiv.</w:t>
      </w:r>
    </w:p>
    <w:p>
      <w:r>
        <w:rPr>
          <w:b/>
          <w:sz w:val="19"/>
        </w:rPr>
        <w:t xml:space="preserve">Übertragbarkeit: </w:t>
      </w:r>
      <w:r>
        <w:rPr>
          <w:sz w:val="19"/>
        </w:rPr>
        <w:t>Schweden, vergleichbares Versicherungssystem; frühe Risikostratifizierung</w:t>
      </w:r>
    </w:p>
    <w:p>
      <w:r>
        <w:rPr>
          <w:color w:val="5A7D3A"/>
          <w:sz w:val="18"/>
        </w:rPr>
        <w:t>https://pubmed.ncbi.nlm.nih.gov/42762771/</w:t>
      </w:r>
    </w:p>
    <w:p>
      <w:pPr>
        <w:pStyle w:val="Heading2"/>
      </w:pPr>
      <w:r>
        <w:t>Tofogliflozin verlangsamt nierenfunktionelle Verschlechterung um 6,1 mL/min</w:t>
      </w:r>
    </w:p>
    <w:p>
      <w:r>
        <w:rPr>
          <w:i/>
          <w:color w:val="666666"/>
          <w:sz w:val="18"/>
        </w:rPr>
        <w:t>Shinagawa N et al.  ·  J Diabetes Investig  ·  19.09.2026  ·  PMID 42762054</w:t>
      </w:r>
    </w:p>
    <w:p>
      <w:r>
        <w:t>Retrospektive Multizenterstudie von 598 Typ-2-Diabetes-Patienten (245 Tofogliflozin, 353 Kontrolle) mit Verfolgung der eGFR-Veränderung über 72 Monate in realer klinischer Praxis in Japan.</w:t>
      </w:r>
    </w:p>
    <w:p>
      <w:r>
        <w:rPr>
          <w:b/>
        </w:rPr>
        <w:t xml:space="preserve">Ergebnis: </w:t>
      </w:r>
      <w:r>
        <w:t>Nach 72 Monaten: eGFR-Rückgang −4,51 mL/min/1,73 m² unter Tofogliflozin vs. −10,64 unter Kontrollgruppe (Unterschied 6,14 mL/min/1,73 m²; p &lt; 0,001). Ebenso reduziert: HbA1c und Körpergewicht; Urin-Albumin-Kreatinin-Ratio zeigte keinen signifikanten Unterschied.</w:t>
      </w:r>
    </w:p>
    <w:p>
      <w:r>
        <w:rPr>
          <w:b/>
          <w:sz w:val="19"/>
        </w:rPr>
        <w:t xml:space="preserve">Übertragbarkeit: </w:t>
      </w:r>
      <w:r>
        <w:rPr>
          <w:sz w:val="19"/>
        </w:rPr>
        <w:t>Japan-Realwelt-Daten; SGLT2-Inhibitor-Klasse, nierenschützend</w:t>
      </w:r>
    </w:p>
    <w:p>
      <w:r>
        <w:rPr>
          <w:color w:val="5A7D3A"/>
          <w:sz w:val="18"/>
        </w:rPr>
        <w:t>https://pubmed.ncbi.nlm.nih.gov/42762054/</w:t>
      </w:r>
    </w:p>
    <w:p>
      <w:pPr>
        <w:pStyle w:val="Heading2"/>
      </w:pPr>
      <w:r>
        <w:t>Ultra-verarbeitete Lebensmittel, Bewegung und Schlaf senken Diabetes-Risiko</w:t>
      </w:r>
    </w:p>
    <w:p>
      <w:r>
        <w:rPr>
          <w:i/>
          <w:color w:val="666666"/>
          <w:sz w:val="18"/>
        </w:rPr>
        <w:t>Xu W et al.  ·  Diabetes  ·  17.09.2026  ·  PMID 42752808</w:t>
      </w:r>
    </w:p>
    <w:p>
      <w:r>
        <w:t>Prospektive Kohortenanalyse von 56.964 UK-Biobank-Teilnehmern ohne Diabetes mit erfasster Ernährung, Accelerometer-Bewegung und polygenetischem Risiko für Typ-2-Diabetes über median 8,6 Jahre.</w:t>
      </w:r>
    </w:p>
    <w:p>
      <w:r>
        <w:rPr>
          <w:b/>
        </w:rPr>
        <w:t xml:space="preserve">Ergebnis: </w:t>
      </w:r>
      <w:r>
        <w:t>Jede 10 % höhere Ultra-verarbeitete-Lebensmittel-(UPF-)Aufnahme war mit 7 % höherem Diabetes-Risiko assoziiert (HR 1,07; 95% KI 1,03–1,12). Bei hoher genetischer Suszeptibilität senkte niedrigere UPF-Aufnahme das Risiko (HR 0,65; 95% KI 0,49–0,85), wie auch ausreichend moderate-intensive körperliche Aktivität (HR 0,67) und adäquater Schlaf (HR 0,57).</w:t>
      </w:r>
    </w:p>
    <w:p>
      <w:r>
        <w:rPr>
          <w:b/>
          <w:sz w:val="19"/>
        </w:rPr>
        <w:t xml:space="preserve">Übertragbarkeit: </w:t>
      </w:r>
      <w:r>
        <w:rPr>
          <w:sz w:val="19"/>
        </w:rPr>
        <w:t>UK-Biobank; Wearable-Daten zu Verhalten; international vergleichbar</w:t>
      </w:r>
    </w:p>
    <w:p>
      <w:r>
        <w:rPr>
          <w:color w:val="5A7D3A"/>
          <w:sz w:val="18"/>
        </w:rPr>
        <w:t>https://pubmed.ncbi.nlm.nih.gov/42752808/</w:t>
      </w:r>
    </w:p>
    <w:p>
      <w:pPr>
        <w:pStyle w:val="Heading2"/>
      </w:pPr>
      <w:r>
        <w:t>CGM-Profile zeigen Herzinfarkt-Risiken selbst ohne Diabetes</w:t>
      </w:r>
    </w:p>
    <w:p>
      <w:r>
        <w:rPr>
          <w:i/>
          <w:color w:val="666666"/>
          <w:sz w:val="18"/>
        </w:rPr>
        <w:t>Bakhshi B et al.  ·  Diabetes Care  ·  17.09.2026  ·  PMID 42752803</w:t>
      </w:r>
    </w:p>
    <w:p>
      <w:r>
        <w:t>Querschnittsanalyse von 1.356 Framingham-Heart-Study-Teilnehmern ohne Diabetes, die 7–10 Tage ein blinded CGM (Dexcom G6) trugen; Assoziation CGM-Maße mit 10-Jahres-Herzinfarkt-Risiko und kardiometabolischen Risikofaktoren.</w:t>
      </w:r>
    </w:p>
    <w:p>
      <w:r>
        <w:rPr>
          <w:b/>
        </w:rPr>
        <w:t xml:space="preserve">Ergebnis: </w:t>
      </w:r>
      <w:r>
        <w:t>Jede SD höherer Anteil der Zeit mit Glukose &gt;140 mg/dL (15,4 %) war assoziiert mit 2 % höherem 10-Jahres-CVD-Risiko und 21–26 % höheren Odds für Hypertonie und Dyslipidämie, auch nach Adjustierung für Nüchternglukose. CGM-Profile zeigten Diskordanz zu klassischen Glukoseparametern (HbA1c, Nüchternglukose).</w:t>
      </w:r>
    </w:p>
    <w:p>
      <w:r>
        <w:rPr>
          <w:b/>
          <w:sz w:val="19"/>
        </w:rPr>
        <w:t xml:space="preserve">Übertragbarkeit: </w:t>
      </w:r>
      <w:r>
        <w:rPr>
          <w:sz w:val="19"/>
        </w:rPr>
        <w:t>USA-Kohorte; Konzept der kontinuierlichen Glukosemessung für Risikovorhersage</w:t>
      </w:r>
    </w:p>
    <w:p>
      <w:r>
        <w:rPr>
          <w:color w:val="5A7D3A"/>
          <w:sz w:val="18"/>
        </w:rPr>
        <w:t>https://pubmed.ncbi.nlm.nih.gov/42752803/</w:t>
      </w:r>
    </w:p>
    <w:p>
      <w:pPr>
        <w:pStyle w:val="Heading2"/>
      </w:pPr>
      <w:r>
        <w:t>Hepatische Fettlebererkrankung bei Typ-2-Diabetes: Diagnose und Therapie</w:t>
      </w:r>
    </w:p>
    <w:p>
      <w:r>
        <w:rPr>
          <w:i/>
          <w:color w:val="666666"/>
          <w:sz w:val="18"/>
        </w:rPr>
        <w:t>Yki-Järvinen H et al.  ·  Diabetologia  ·  15.08.2026  ·  PMID 42603840</w:t>
      </w:r>
    </w:p>
    <w:p>
      <w:r>
        <w:t>Narrative Übersichtsarbeit zu Diagnose, Verlauf und Management von MASLD (metabolic dysfunction-associated steatotic liver disease) bei Typ-2-Diabetes, mit Fokus auf fehlende Screening-Standards und therapeutische Optionen.</w:t>
      </w:r>
    </w:p>
    <w:p>
      <w:r>
        <w:rPr>
          <w:b/>
        </w:rPr>
        <w:t xml:space="preserve">Ergebnis: </w:t>
      </w:r>
      <w:r>
        <w:t>Bis zu 95 % der MASLD-Fälle bleiben unerkannt. Nichtinvasive Tests unterschätzen Fibroserisiken. Typ-2-Diabetes plus metabolisches Syndrom sind starke Prädiktoren für Leberergebnisse, aber kardiovaskuläre Ereignisse sind häufigste Todesursache bei nichtzirrhötischen Patienten. Neue Therapien (hepatische Energiestoffwechsel-Inhibitoren, Gewichtsverlust-Promoter) vielversprechend für Fibrosebegrenzung.</w:t>
      </w:r>
    </w:p>
    <w:p>
      <w:r>
        <w:rPr>
          <w:b/>
          <w:sz w:val="19"/>
        </w:rPr>
        <w:t xml:space="preserve">Übertragbarkeit: </w:t>
      </w:r>
      <w:r>
        <w:rPr>
          <w:sz w:val="19"/>
        </w:rPr>
        <w:t>Deutsche Koinzip-Autoren; kritische Versorgungslücke in DM-Praxis</w:t>
      </w:r>
    </w:p>
    <w:p>
      <w:r>
        <w:rPr>
          <w:color w:val="5A7D3A"/>
          <w:sz w:val="18"/>
        </w:rPr>
        <w:t>https://pubmed.ncbi.nlm.nih.gov/42603840/</w:t>
      </w:r>
    </w:p>
    <w:p>
      <w:pPr>
        <w:pStyle w:val="Heading2"/>
      </w:pPr>
      <w:r>
        <w:t>Drei-Stoffwechsel-Modell identifiziert Gestationsdiabetes-Risiko mit AUC 0,97</w:t>
      </w:r>
    </w:p>
    <w:p>
      <w:r>
        <w:rPr>
          <w:i/>
          <w:color w:val="666666"/>
          <w:sz w:val="18"/>
        </w:rPr>
        <w:t>Ma S et al.  ·  Cardiovasc Diabetol  ·  07.08.2026  ·  PMID 42568080</w:t>
      </w:r>
    </w:p>
    <w:p>
      <w:r>
        <w:t>Multizenter-Nested-Case-Control-Studie mit 2.693 Schwangeren, die Untargeted-Metabolomik und Metagenomik integrierten, um früh-schwangerschaftliche Biomarker für Gestationsdiabetes zu identifizieren; externe und prospektive Validierung.</w:t>
      </w:r>
    </w:p>
    <w:p>
      <w:r>
        <w:rPr>
          <w:b/>
        </w:rPr>
        <w:t xml:space="preserve">Ergebnis: </w:t>
      </w:r>
      <w:r>
        <w:t>Ein Drei-Stoffwechsel-Modell (3-Hydroxydecansäure, γ-Glu-Leu, Propionsäure) erreichte AUC 0,838 im Training, 0,840 in interner Validierung, 0,955 und 0,917 in zwei externen Kohorten und 0,969 in der prospektiven Kohorte. Frauen mit späterem GDM zeigten ungünstige früh-schwangerschaftliche Metaboliten und Mikrobiota-Struktur-Veränderungen.</w:t>
      </w:r>
    </w:p>
    <w:p>
      <w:r>
        <w:rPr>
          <w:b/>
          <w:sz w:val="19"/>
        </w:rPr>
        <w:t xml:space="preserve">Übertragbarkeit: </w:t>
      </w:r>
      <w:r>
        <w:rPr>
          <w:sz w:val="19"/>
        </w:rPr>
        <w:t>China; Metaboliten als Biomarker; kardio-metabolisches Risikokonzept in Schwangerschaft</w:t>
      </w:r>
    </w:p>
    <w:p>
      <w:r>
        <w:rPr>
          <w:color w:val="5A7D3A"/>
          <w:sz w:val="18"/>
        </w:rPr>
        <w:t>https://pubmed.ncbi.nlm.nih.gov/42568080/</w:t>
      </w:r>
    </w:p>
    <w:p>
      <w:pPr>
        <w:pStyle w:val="Heading2"/>
      </w:pPr>
      <w:r>
        <w:t>Semaglutid reduziert Nierenschäden bei Typ-2-Diabetes um 16%</w:t>
      </w:r>
    </w:p>
    <w:p>
      <w:r>
        <w:rPr>
          <w:i/>
          <w:color w:val="666666"/>
          <w:sz w:val="18"/>
        </w:rPr>
        <w:t>Mann JFE et al.  ·  Lancet Diabetes Endocrinol  ·  07.08.2026  ·  PMID 42567173</w:t>
      </w:r>
    </w:p>
    <w:p>
      <w:r>
        <w:t>Gepoolte Analyse von drei Phase-3-Studien (SELECT, FLOW, SOUL) mit 30.787 Teilnehmern und kardio-renalen Erkrankungen, die über 39,5–47,5 Monate die Wirkung von Semaglutid auf Nierenergebnisse untersuchte.</w:t>
      </w:r>
    </w:p>
    <w:p>
      <w:r>
        <w:rPr>
          <w:b/>
        </w:rPr>
        <w:t xml:space="preserve">Ergebnis: </w:t>
      </w:r>
      <w:r>
        <w:t>Semaglutid reduzierte das primäre Nierenergebnis (persistente eGFR-Senkung ≥50 %, Nierenversagen, nierenbezogener Tod oder kardiovaskulärer Tod) mit Hazard Ratio 0,84 (95% KI 0,77–0,91) versus Placebo. Schmäleres Nierenergebnis (ohne kardiovaskulären Tod): HR 0,80 (95% KI 0,69–0,92). Sicherheit vergleichbar mit anderen GLP-1-Rezeptoragonisten.</w:t>
      </w:r>
    </w:p>
    <w:p>
      <w:r>
        <w:rPr>
          <w:b/>
          <w:sz w:val="19"/>
        </w:rPr>
        <w:t xml:space="preserve">Übertragbarkeit: </w:t>
      </w:r>
      <w:r>
        <w:rPr>
          <w:sz w:val="19"/>
        </w:rPr>
        <w:t>Internationale Phase-3-Evidenz; Nierenschutz unabhängig von glykostatischem Effekt</w:t>
      </w:r>
    </w:p>
    <w:p>
      <w:r>
        <w:rPr>
          <w:color w:val="5A7D3A"/>
          <w:sz w:val="18"/>
        </w:rPr>
        <w:t>https://pubmed.ncbi.nlm.nih.gov/42567173/</w:t>
      </w:r>
    </w:p>
    <w:p>
      <w:pPr>
        <w:pStyle w:val="Heading1"/>
      </w:pPr>
      <w:r>
        <w:t>Aufgenommen am 19.09.2026</w:t>
      </w:r>
    </w:p>
    <w:p>
      <w:pPr>
        <w:pStyle w:val="Heading2"/>
      </w:pPr>
      <w:r>
        <w:t>Kulturell angepasstes Diabetes-Selbstmanagement senkt Kosten und steigert Lebensqualität</w:t>
      </w:r>
    </w:p>
    <w:p>
      <w:r>
        <w:rPr>
          <w:i/>
          <w:color w:val="666666"/>
          <w:sz w:val="18"/>
        </w:rPr>
        <w:t>Lamprecht-Carson D et al.  ·  Diabetes Obes Metab  ·  17.09.2026  ·  PMID 42755138</w:t>
      </w:r>
    </w:p>
    <w:p>
      <w:r>
        <w:t>Markov-Modell über 20 Jahre zur Kosteneffektivität eines kulturell angepassten Diabetes-Selbstmanagement-Schulungsprogramms (DSME) für Marshallesen mit Typ-2-Diabetes gegenüber Standard-DSME und Standardversorgung.</w:t>
      </w:r>
    </w:p>
    <w:p>
      <w:r>
        <w:rPr>
          <w:b/>
        </w:rPr>
        <w:t xml:space="preserve">Ergebnis: </w:t>
      </w:r>
      <w:r>
        <w:t>Angepasstes DSME-Programm war kosteneffektiv mit ICER von 3.083 USD pro QALY. Bei Willingness-to-Pay-Schwelle 50.000 USD/QALY war es in 87,1% der Simulationen die bevorzugte Strategie, bei 100.000 USD/QALY in 93,7%. Resultat robust gegenüber Sensitivitätsanalysen.</w:t>
      </w:r>
    </w:p>
    <w:p>
      <w:r>
        <w:rPr>
          <w:b/>
          <w:sz w:val="19"/>
        </w:rPr>
        <w:t xml:space="preserve">Übertragbarkeit: </w:t>
      </w:r>
      <w:r>
        <w:rPr>
          <w:sz w:val="19"/>
        </w:rPr>
        <w:t>USA; Interventionsdesign (kulturelle Anpassung) übertragbar auf deutsche Minderheitengruppen in DMP-Setting.</w:t>
      </w:r>
    </w:p>
    <w:p>
      <w:r>
        <w:rPr>
          <w:color w:val="5A7D3A"/>
          <w:sz w:val="18"/>
        </w:rPr>
        <w:t>https://pubmed.ncbi.nlm.nih.gov/42755138/</w:t>
      </w:r>
    </w:p>
    <w:p>
      <w:pPr>
        <w:pStyle w:val="Heading2"/>
      </w:pPr>
      <w:r>
        <w:t>Hypoglykämien sind mit Entzündungsmarkern und Immunveränderungen assoziiert</w:t>
      </w:r>
    </w:p>
    <w:p>
      <w:r>
        <w:rPr>
          <w:i/>
          <w:color w:val="666666"/>
          <w:sz w:val="18"/>
        </w:rPr>
        <w:t>Ajie M et al.  ·  Diabetes Obes Metab  ·  17.09.2026  ·  PMID 42755124</w:t>
      </w:r>
    </w:p>
    <w:p>
      <w:r>
        <w:t>Multizentrische Beobachtungsstudie (Hypo-METRICS) mit blinden Glukosesensoren über 10 Wochen bei 177 Personen mit Typ-1- und 185 mit Typ-2-Diabetes zur Assoziation sensorisch erkannter Hypoglykämien mit Entzündungsproteinen und Immunzellen.</w:t>
      </w:r>
    </w:p>
    <w:p>
      <w:r>
        <w:rPr>
          <w:b/>
        </w:rPr>
        <w:t xml:space="preserve">Ergebnis: </w:t>
      </w:r>
      <w:r>
        <w:t>Vier zirkulierende Entzündungsproteine (CCL28, CX3CL1, IL-17A, IL-17C) waren positiv mit Hypoglykämiehäufigkeit, -dauer und Time Below Range assoziiert (alle p&lt;0,05). Bei Typ-1-Diabetes waren pro-inflammatorische Monozytenreaktionen invers assoziiert mit Hypoglykämieparametern; Neutrophil- und Monozytencount waren erniedrigt (alle p&lt;0,05).</w:t>
      </w:r>
    </w:p>
    <w:p>
      <w:r>
        <w:rPr>
          <w:b/>
          <w:sz w:val="19"/>
        </w:rPr>
        <w:t xml:space="preserve">Übertragbarkeit: </w:t>
      </w:r>
      <w:r>
        <w:rPr>
          <w:sz w:val="19"/>
        </w:rPr>
        <w:t>Europäische Multizenterstudie; CGM-gesteuerte Analyse direkt übertragbar auf deutsches Versorgungssetting.</w:t>
      </w:r>
    </w:p>
    <w:p>
      <w:r>
        <w:rPr>
          <w:color w:val="5A7D3A"/>
          <w:sz w:val="18"/>
        </w:rPr>
        <w:t>https://pubmed.ncbi.nlm.nih.gov/42755124/</w:t>
      </w:r>
    </w:p>
    <w:p>
      <w:pPr>
        <w:pStyle w:val="Heading2"/>
      </w:pPr>
      <w:r>
        <w:t>Frühe Automatische Insulinabgabe bei neu diagnostiziertem Typ-1-Diabetes wirksam</w:t>
      </w:r>
    </w:p>
    <w:p>
      <w:r>
        <w:rPr>
          <w:i/>
          <w:color w:val="666666"/>
          <w:sz w:val="18"/>
        </w:rPr>
        <w:t>Zhou Y et al.  ·  Diabetes Obes Metab  ·  17.09.2026  ·  PMID 42755122</w:t>
      </w:r>
    </w:p>
    <w:p>
      <w:r>
        <w:t>Prospektive Beobachtungsstudie in China mit 126 Personen, die innerhalb 3 Monate nach Typ-1-Diabetes-Diagnose ein AndroidAPS-System mit telemedizinischer Unterstützung initiierten; Verfolgung bis 12 Monate.</w:t>
      </w:r>
    </w:p>
    <w:p>
      <w:r>
        <w:rPr>
          <w:b/>
        </w:rPr>
        <w:t xml:space="preserve">Ergebnis: </w:t>
      </w:r>
      <w:r>
        <w:t>Time in Range (TIR 3,9–10,0 mmol/l) betrug 85,2% im ersten Monat und blieb bei 12 Monaten stabil. HbA1c fiel von 10,0% (64 mmol/mol) bei Diagnose auf 6,3% (45 mmol/mol) nach 12 Monaten. Keine schweren Hypoglykämien oder Ketoazidosen. Jedoch brachen 35,7% die Therapie ab, hauptsächlich wegen finanzieller Gründe (55,2%).</w:t>
      </w:r>
    </w:p>
    <w:p>
      <w:r>
        <w:rPr>
          <w:b/>
          <w:sz w:val="19"/>
        </w:rPr>
        <w:t xml:space="preserve">Übertragbarkeit: </w:t>
      </w:r>
      <w:r>
        <w:rPr>
          <w:sz w:val="19"/>
        </w:rPr>
        <w:t>China; technologisches Konzept übertragbar, Finanzierungsmodell (Eigenfinanzierung) nicht auf deutsche GKV übertragbar.</w:t>
      </w:r>
    </w:p>
    <w:p>
      <w:r>
        <w:rPr>
          <w:color w:val="5A7D3A"/>
          <w:sz w:val="18"/>
        </w:rPr>
        <w:t>https://pubmed.ncbi.nlm.nih.gov/42755122/</w:t>
      </w:r>
    </w:p>
    <w:p>
      <w:pPr>
        <w:pStyle w:val="Heading2"/>
      </w:pPr>
      <w:r>
        <w:t>Hybrid-Closed-Loop-Insulin-Pumpen verbessern Blutglukose und psychisches Wohlbefinden</w:t>
      </w:r>
    </w:p>
    <w:p>
      <w:r>
        <w:rPr>
          <w:i/>
          <w:color w:val="666666"/>
          <w:sz w:val="18"/>
        </w:rPr>
        <w:t>Hohendorff J et al.  ·  Diabetes Obes Metab  ·  17.09.2026  ·  PMID 42755121</w:t>
      </w:r>
    </w:p>
    <w:p>
      <w:r>
        <w:t>Randomisierte kontrollierte 3-Monats-Studie (Hi-Loop) zur myloop CamAPS FX Hybrid-Closed-Loop-Therapie versus optimierter Insulin-Standardtherapie bei Typ-1-Diabetes mit HbA1c≥9,0% und psychischer Belastung.</w:t>
      </w:r>
    </w:p>
    <w:p>
      <w:r>
        <w:rPr>
          <w:b/>
        </w:rPr>
        <w:t xml:space="preserve">Ergebnis: </w:t>
      </w:r>
      <w:r>
        <w:t>HbA1c sank unter myloop CamAPS FX um 2,5% (gegenüber –0,9% Standard; Differenz –1,7%, 95% KI –2,6 bis –0,8%). Time in Range stieg um 27,4% (gegenüber –2,7%; Differenz +28,8%, 95% KI +16,8 bis +40,9%). Diabetes Burnout sank nur in der Interventionsgruppe (3,5→2,0; p=0,012); psychisches Wohlbefinden verbesserte sich.</w:t>
      </w:r>
    </w:p>
    <w:p>
      <w:r>
        <w:rPr>
          <w:b/>
          <w:sz w:val="19"/>
        </w:rPr>
        <w:t xml:space="preserve">Übertragbarkeit: </w:t>
      </w:r>
      <w:r>
        <w:rPr>
          <w:sz w:val="19"/>
        </w:rPr>
        <w:t>Polen; Closed-Loop-Systeme in Deutschland in DMP-Typ-1 teilweise erstattbar; psychische Outcome-Verbesserung relevant für Versorgungsrealität.</w:t>
      </w:r>
    </w:p>
    <w:p>
      <w:r>
        <w:rPr>
          <w:color w:val="5A7D3A"/>
          <w:sz w:val="18"/>
        </w:rPr>
        <w:t>https://pubmed.ncbi.nlm.nih.gov/42755121/</w:t>
      </w:r>
    </w:p>
    <w:p>
      <w:pPr>
        <w:pStyle w:val="Heading2"/>
      </w:pPr>
      <w:r>
        <w:t>Orforglipron senkt 10-Jahres-Risiko für Typ-2-Diabetes und kardiovaskuläre Erkrankung</w:t>
      </w:r>
    </w:p>
    <w:p>
      <w:r>
        <w:rPr>
          <w:i/>
          <w:color w:val="666666"/>
          <w:sz w:val="18"/>
        </w:rPr>
        <w:t>Shinde S et al.  ·  Diabetes Obes Metab  ·  17.09.2026  ·  PMID 42750540</w:t>
      </w:r>
    </w:p>
    <w:p>
      <w:r>
        <w:t>Post-hoc-Analyse der Phase-3-Studie ATTAIN-1 zur Vorhersage des kardiometabolischen Risikos bei Personen mit Übergewicht/Adipositas ohne Diabetes unter wöchentlichem oralen Orforglipron versus Placebo über 72 Wochen.</w:t>
      </w:r>
    </w:p>
    <w:p>
      <w:r>
        <w:rPr>
          <w:b/>
        </w:rPr>
        <w:t xml:space="preserve">Ergebnis: </w:t>
      </w:r>
      <w:r>
        <w:t>Typ-2-Diabetes-Risiko sank unter Orforglipron um 48,6–59,4% gegenüber –10,5% unter Placebo (p&lt;0,0001). Nach Framingham-Modell reduzierte sich das totale kardiovaskuläre Risiko um 0,6–1,0% gegenüber +0,6% unter Placebo (p&lt;0,0001). Die Ergebnisse waren konsistent über drei validierte Risikorechner.</w:t>
      </w:r>
    </w:p>
    <w:p>
      <w:r>
        <w:rPr>
          <w:b/>
          <w:sz w:val="19"/>
        </w:rPr>
        <w:t xml:space="preserve">Übertragbarkeit: </w:t>
      </w:r>
      <w:r>
        <w:rPr>
          <w:sz w:val="19"/>
        </w:rPr>
        <w:t>USA-amerikanische Studie; Datengrundlage nicht direkt auf deutsches Gesundheitssystem übertragbar.</w:t>
      </w:r>
    </w:p>
    <w:p>
      <w:r>
        <w:rPr>
          <w:color w:val="5A7D3A"/>
          <w:sz w:val="18"/>
        </w:rPr>
        <w:t>https://pubmed.ncbi.nlm.nih.gov/42750540/</w:t>
      </w:r>
    </w:p>
    <w:p>
      <w:pPr>
        <w:pStyle w:val="Heading2"/>
      </w:pPr>
      <w:r>
        <w:t>Fünfzig Jahre Kohortenstudien zum Typ-2-Diabetes: Lehren und Perspektiven</w:t>
      </w:r>
    </w:p>
    <w:p>
      <w:r>
        <w:rPr>
          <w:i/>
          <w:color w:val="666666"/>
          <w:sz w:val="18"/>
        </w:rPr>
        <w:t>Kim SH et al.  ·  Diabetologia  ·  26.08.2026  ·  PMID 42644887</w:t>
      </w:r>
    </w:p>
    <w:p>
      <w:r>
        <w:t>Narrative Übersichtsarbeit zur Rolle von Kohortenstudien in der Typ-2-Diabetes-Forschung der letzten 50 Jahre, ihre Bedeutung für Diagnostik, Komplikationen, Risikofaktoren und künftige Forschungsrichtungen.</w:t>
      </w:r>
    </w:p>
    <w:p>
      <w:r>
        <w:rPr>
          <w:b/>
        </w:rPr>
        <w:t xml:space="preserve">Ergebnis: </w:t>
      </w:r>
      <w:r>
        <w:t>Kohortenstudien haben das Verständnis von Typ-2-Diabetes erheblich vorangebracht und Leitlinien gestützt. Sie zeigen, dass Diagnostik, Screening, Komplikationen und Pathophysiologie am besten durch parallele Ansätze (Beobachtungsstudien und Experimente) untersucht werden. Künftige Richtungen: künstliche Intelligenz, Präzisions-Gesundheit und Exposom.</w:t>
      </w:r>
    </w:p>
    <w:p>
      <w:r>
        <w:rPr>
          <w:b/>
          <w:sz w:val="19"/>
        </w:rPr>
        <w:t xml:space="preserve">Übertragbarkeit: </w:t>
      </w:r>
      <w:r>
        <w:rPr>
          <w:sz w:val="19"/>
        </w:rPr>
        <w:t>Multikontinentale Metaanalyse europäischer und globaler Kohorten; Methodologie direkt auf deutsche epidemiologische Forschung übertragbar.</w:t>
      </w:r>
    </w:p>
    <w:p>
      <w:r>
        <w:rPr>
          <w:color w:val="5A7D3A"/>
          <w:sz w:val="18"/>
        </w:rPr>
        <w:t>https://pubmed.ncbi.nlm.nih.gov/42644887/</w:t>
      </w:r>
    </w:p>
    <w:p>
      <w:pPr>
        <w:pStyle w:val="Heading2"/>
      </w:pPr>
      <w:r>
        <w:t>SGLT2-Hemmer in England: Unterversorgung trotz Leitlinienempfehlung</w:t>
      </w:r>
    </w:p>
    <w:p>
      <w:r>
        <w:rPr>
          <w:i/>
          <w:color w:val="666666"/>
          <w:sz w:val="18"/>
        </w:rPr>
        <w:t>Muller P et al.  ·  Diabetes Obes Metab  ·  04.08.2026  ·  PMID 42552240</w:t>
      </w:r>
    </w:p>
    <w:p>
      <w:r>
        <w:t>Bevölkerungsbasierte Querschnittsstudie zur Uptake der NICE-Leitlinie (2022) für SGLT2-Hemmer bei Typ-2-Diabetes in England anhand von 587.826 Patienten mit klinischen Daten vom 1. September 2023.</w:t>
      </w:r>
    </w:p>
    <w:p>
      <w:r>
        <w:rPr>
          <w:b/>
        </w:rPr>
        <w:t xml:space="preserve">Ergebnis: </w:t>
      </w:r>
      <w:r>
        <w:t>18 Monate nach Leitlinienaktualisierung lag die SGLT2-Hemmer-Verordnung bei 19,5% (kardiovaskuläre Erkrankung), 29,4% (Herzinsuffizienz), 30,5% (beide) und 19,9–20,2% (hohes kardiovaskuläres Risiko). Unterversorgung war besonders bei Frauen, schwarzen Patienten und Personen aus benachteiligten Gebieten ausgeprägt.</w:t>
      </w:r>
    </w:p>
    <w:p>
      <w:r>
        <w:rPr>
          <w:b/>
          <w:sz w:val="19"/>
        </w:rPr>
        <w:t xml:space="preserve">Übertragbarkeit: </w:t>
      </w:r>
      <w:r>
        <w:rPr>
          <w:sz w:val="19"/>
        </w:rPr>
        <w:t>England, NHS-System; direkt vergleichbar mit Deutschen DMP-Strukturen und Leitlinienimplementierung.</w:t>
      </w:r>
    </w:p>
    <w:p>
      <w:r>
        <w:rPr>
          <w:color w:val="5A7D3A"/>
          <w:sz w:val="18"/>
        </w:rPr>
        <w:t>https://pubmed.ncbi.nlm.nih.gov/42552240/</w:t>
      </w:r>
    </w:p>
    <w:p>
      <w:pPr>
        <w:pStyle w:val="Heading1"/>
      </w:pPr>
      <w:r>
        <w:t>Aufgenommen am 18.09.2026</w:t>
      </w:r>
    </w:p>
    <w:p>
      <w:pPr>
        <w:pStyle w:val="Heading2"/>
      </w:pPr>
      <w:r>
        <w:t>Frühe Glukosemesstechnik verbessert kognitive Entwicklung bei Kinder-Typ-1-Diabetes</w:t>
      </w:r>
    </w:p>
    <w:p>
      <w:r>
        <w:rPr>
          <w:i/>
          <w:color w:val="666666"/>
          <w:sz w:val="18"/>
        </w:rPr>
        <w:t>Bassi M et al.  ·  Diabetes Res Clin Pract  ·  17.09.2026  ·  PMID 42753828</w:t>
      </w:r>
    </w:p>
    <w:p>
      <w:r>
        <w:t>Die prospektive Kohortenstudie mit 153 Kindern und Jugendlichen (6–17 Jahre) prüfte, ob kontinuierliche Glukosemessung (CGM) und automatisierte Insulinabgabe mit neuropsychologischen Ergebnissen (WISC-IV, Exekutivfunktion, Verhalten) korrelieren.</w:t>
      </w:r>
    </w:p>
    <w:p>
      <w:r>
        <w:rPr>
          <w:b/>
        </w:rPr>
        <w:t xml:space="preserve">Ergebnis: </w:t>
      </w:r>
      <w:r>
        <w:t>Anhaltende CGM-Nutzung (≥90% der Krankheitsdauer) und höherer automatisierter Betrieb (≥50%) waren mit höherem Verbal Comprehension Index (p=0,005 und p=0,025) und General Ability Index (p=0,015 und p=0,043) assoziiert. HbA1c ≤53 mmol/mol in den ersten 2–5 Jahren nach Diagnose korrelierte mit besseren exekutiven Funktionen und Verhaltenszielen.</w:t>
      </w:r>
    </w:p>
    <w:p>
      <w:r>
        <w:rPr>
          <w:b/>
          <w:sz w:val="19"/>
        </w:rPr>
        <w:t xml:space="preserve">Übertragbarkeit: </w:t>
      </w:r>
      <w:r>
        <w:rPr>
          <w:sz w:val="19"/>
        </w:rPr>
        <w:t>Italienische Zentren, kinderdiabetologisch relevant für Technologie-Einsatz</w:t>
      </w:r>
    </w:p>
    <w:p>
      <w:r>
        <w:rPr>
          <w:color w:val="5A7D3A"/>
          <w:sz w:val="18"/>
        </w:rPr>
        <w:t>https://pubmed.ncbi.nlm.nih.gov/42753828/</w:t>
      </w:r>
    </w:p>
    <w:p>
      <w:pPr>
        <w:pStyle w:val="Heading2"/>
      </w:pPr>
      <w:r>
        <w:t>Sensortechnik ohne Unterbrechung reduziert Automatikmodus-Unterbrechungen um 23 Min/Tag</w:t>
      </w:r>
    </w:p>
    <w:p>
      <w:r>
        <w:rPr>
          <w:i/>
          <w:color w:val="666666"/>
          <w:sz w:val="18"/>
        </w:rPr>
        <w:t>Marigliano M et al.  ·  Diabetes Res Clin Pract  ·  17.09.2026  ·  PMID 42753827</w:t>
      </w:r>
    </w:p>
    <w:p>
      <w:r>
        <w:t>Multizentrische retrospektive Studie an 42 Jugendlichen, die von Guardian-4- auf Simplera-Sync-Sensor wechselten, verglich kontinuierliche-Glukosemessungs-Parameter und Patient-Reported Outcomes nach MiniMed 780G zwischen letzten zwei Wochen alter und neuer Sensornutzung.</w:t>
      </w:r>
    </w:p>
    <w:p>
      <w:r>
        <w:rPr>
          <w:b/>
        </w:rPr>
        <w:t xml:space="preserve">Ergebnis: </w:t>
      </w:r>
      <w:r>
        <w:t>Automatisierter Modus stieg von 95,3% auf 97,1% (+1,8 Prozentpunkte, ~23 Min/Tag; p&lt;0,02). Time-in-Range (70–180 mg/dL) stieg von 76,7% auf 79,3% (p&lt;0,05); Mittelglukose sank von 146,0 auf 141,3 mg/dL (p&lt;0,05). Behandlungszufriedenheit erhöht, wahrgenommene Last verringert (beide p&lt;0,01).</w:t>
      </w:r>
    </w:p>
    <w:p>
      <w:r>
        <w:rPr>
          <w:b/>
          <w:sz w:val="19"/>
        </w:rPr>
        <w:t xml:space="preserve">Übertragbarkeit: </w:t>
      </w:r>
      <w:r>
        <w:rPr>
          <w:sz w:val="19"/>
        </w:rPr>
        <w:t>Italienisches Verbundnetz, technologie-/gerätepolitik für DMP-Modelle relevant</w:t>
      </w:r>
    </w:p>
    <w:p>
      <w:r>
        <w:rPr>
          <w:color w:val="5A7D3A"/>
          <w:sz w:val="18"/>
        </w:rPr>
        <w:t>https://pubmed.ncbi.nlm.nih.gov/42753827/</w:t>
      </w:r>
    </w:p>
    <w:p>
      <w:pPr>
        <w:pStyle w:val="Heading2"/>
      </w:pPr>
      <w:r>
        <w:t>Orales Semaglutid reduziert kardiovaskuläres Risiko in Echtpraxis stärker als DPP4/SGLT2i</w:t>
      </w:r>
    </w:p>
    <w:p>
      <w:r>
        <w:rPr>
          <w:i/>
          <w:color w:val="666666"/>
          <w:sz w:val="18"/>
        </w:rPr>
        <w:t>Tan X et al.  ·  Diabetes Ther  ·  17.09.2026  ·  PMID 42753116</w:t>
      </w:r>
    </w:p>
    <w:p>
      <w:r>
        <w:t>Beobachtungskohortenstudie mit US-Verwaltungsdaten an 10.878 Semaglutid-Neupatienten mit Typ-2-Diabetes und ASKVD verglich MACE und Sterblichkeit gegenüber Dipeptidylpeptidase-4-Inhibitoren (DPP4i, n=7.218) und SGLT2-Inhibitoren (SGLT2i, n=21.572).</w:t>
      </w:r>
    </w:p>
    <w:p>
      <w:r>
        <w:rPr>
          <w:b/>
        </w:rPr>
        <w:t xml:space="preserve">Ergebnis: </w:t>
      </w:r>
      <w:r>
        <w:t>Semaglutid zeigte 17–21% Reduktion des 3-Punkte-MACE vs. alle Vergleicher (p&lt;0,001). Gegen DPP4i: 22–24% Risikoreduktion (p&lt;0,001). Gegen SGLT2i: 21–22% Risikoreduktion für 3-Punkte-MACE (p&lt;0,001); signifikant niedrigere Gesamtsterblichkeit und Schlaganfallrisiko (p&lt;0,001).</w:t>
      </w:r>
    </w:p>
    <w:p>
      <w:r>
        <w:rPr>
          <w:b/>
          <w:sz w:val="19"/>
        </w:rPr>
        <w:t xml:space="preserve">Übertragbarkeit: </w:t>
      </w:r>
      <w:r>
        <w:rPr>
          <w:sz w:val="19"/>
        </w:rPr>
        <w:t>USA-Daten, praxisrelevant für Deutschland nur beim kardiovaskulären Schutzprofil</w:t>
      </w:r>
    </w:p>
    <w:p>
      <w:r>
        <w:rPr>
          <w:color w:val="5A7D3A"/>
          <w:sz w:val="18"/>
        </w:rPr>
        <w:t>https://pubmed.ncbi.nlm.nih.gov/42753116/</w:t>
      </w:r>
    </w:p>
    <w:p>
      <w:pPr>
        <w:pStyle w:val="Heading2"/>
      </w:pPr>
      <w:r>
        <w:t>Frühe Unterernährung beeinträchtigt Insulinsensitivität dauerhaft, auch nach Gewichtszunahme</w:t>
      </w:r>
    </w:p>
    <w:p>
      <w:r>
        <w:rPr>
          <w:i/>
          <w:color w:val="666666"/>
          <w:sz w:val="18"/>
        </w:rPr>
        <w:t>Cox SE et al.  ·  Diabet Med  ·  16.09.2026  ·  PMID 42748280</w:t>
      </w:r>
    </w:p>
    <w:p>
      <w:r>
        <w:t>Querschnitts-Analyse aus sechs prospektiven Kohorten in Sambia, Tansania, Indien und Philippinen (n=2.172) prüfte, ob frühere Wasting-Malnutrition (Emaziierung) die Insulin-Sekation und -Sensitivität in der Gegenwart beeinflusst, stratifiziert nach aktuellem BMI.</w:t>
      </w:r>
    </w:p>
    <w:p>
      <w:r>
        <w:rPr>
          <w:b/>
        </w:rPr>
        <w:t xml:space="preserve">Ergebnis: </w:t>
      </w:r>
      <w:r>
        <w:t>Kinder mit Emaziierung hatten 20–24% niedrigere Insulinsensitivität (Matsuda-Index). Erwachsene mit früher Emaziierung (vor 36–37 Jahren) zeigten auch nach Anpassung für heutigen BMI 18% niedrigere Sensitivität. Kürzliche Emaziierung (3–17 Jahre) korrelierte mit 10–20% niedrigerer Sekretion, aber 21–47% höherer Sensitivität (aufgrund niedriger aktueller BMI).</w:t>
      </w:r>
    </w:p>
    <w:p>
      <w:r>
        <w:rPr>
          <w:b/>
          <w:sz w:val="19"/>
        </w:rPr>
        <w:t xml:space="preserve">Übertragbarkeit: </w:t>
      </w:r>
      <w:r>
        <w:rPr>
          <w:sz w:val="19"/>
        </w:rPr>
        <w:t>Asien, Afrika – wichtig für LMICs; für Deutschland indirekt, wenn Migration/frühe Mangelernährung-Kohorten</w:t>
      </w:r>
    </w:p>
    <w:p>
      <w:r>
        <w:rPr>
          <w:color w:val="5A7D3A"/>
          <w:sz w:val="18"/>
        </w:rPr>
        <w:t>https://pubmed.ncbi.nlm.nih.gov/42748280/</w:t>
      </w:r>
    </w:p>
    <w:p>
      <w:pPr>
        <w:pStyle w:val="Heading2"/>
      </w:pPr>
      <w:r>
        <w:t>Indiens Strategien zur Kostenreduktion moderner Diabetesmittel – Vorlage für LMICs und High-Income-Länder</w:t>
      </w:r>
    </w:p>
    <w:p>
      <w:r>
        <w:rPr>
          <w:i/>
          <w:color w:val="666666"/>
          <w:sz w:val="18"/>
        </w:rPr>
        <w:t>Mohan V et al.  ·  Diabetes Care  ·  16.09.2026  ·  PMID 42747945</w:t>
      </w:r>
    </w:p>
    <w:p>
      <w:r>
        <w:t>Expertenbericht aus dem führenden indischen Diabeteszentrum beschreibt pharmazeutische Politik, Preisregulation, generische Produktion und öffentliche Verteilungsinitiativen, die in Indien 60–90% Kostenreduktion für SGLT2i und GLP-1-RA nach Patentablauf erreicht haben.</w:t>
      </w:r>
    </w:p>
    <w:p>
      <w:r>
        <w:rPr>
          <w:b/>
        </w:rPr>
        <w:t xml:space="preserve">Ergebnis: </w:t>
      </w:r>
      <w:r>
        <w:t>Indien hat 15- bis 65-fache Preisdifferenzen gegenüber USA-Listenpreisen bei selektierten Mitteln erzielt. Patentablauf, starker Generika-Wettbewerb, strukturierte Preisregulation und Ayushman-Bharat-Regierungsprogramme haben Zugang für Arme und ländliche Bevölkerung erheblich verbessert. Qualitäts- und Pharmakokinetik-Unterschiede zwischen Herstellern bleiben eine Herausforderung.</w:t>
      </w:r>
    </w:p>
    <w:p>
      <w:r>
        <w:rPr>
          <w:b/>
          <w:sz w:val="19"/>
        </w:rPr>
        <w:t xml:space="preserve">Übertragbarkeit: </w:t>
      </w:r>
      <w:r>
        <w:rPr>
          <w:sz w:val="19"/>
        </w:rPr>
        <w:t>Indien, LMICs – Lehren für Deutschland nur beim regulatorischen/pricing-Modell, nicht direkt übertragbar</w:t>
      </w:r>
    </w:p>
    <w:p>
      <w:r>
        <w:rPr>
          <w:color w:val="5A7D3A"/>
          <w:sz w:val="18"/>
        </w:rPr>
        <w:t>https://pubmed.ncbi.nlm.nih.gov/42747945/</w:t>
      </w:r>
    </w:p>
    <w:p>
      <w:pPr>
        <w:pStyle w:val="Heading2"/>
      </w:pPr>
      <w:r>
        <w:t>Kohortenstudien als Grundlage der modernen Diabetologie – 50 Jahre Wissensentwicklung</w:t>
      </w:r>
    </w:p>
    <w:p>
      <w:r>
        <w:rPr>
          <w:i/>
          <w:color w:val="666666"/>
          <w:sz w:val="18"/>
        </w:rPr>
        <w:t>Sargent JL et al.  ·  Diabetologia  ·  16.09.2026  ·  PMID 42747447</w:t>
      </w:r>
    </w:p>
    <w:p>
      <w:r>
        <w:t>Narrative Übersichtsarbeit von Kohortenforschern aus weltweit über 30 Zentren fasst zusammen, wie Beobachtungsstudien das Verständnis von Typ-2-Diabetes-Entstehung, -Komplikationen und -Risikofaktoren über fünf Dekaden vorangebracht haben.</w:t>
      </w:r>
    </w:p>
    <w:p>
      <w:r>
        <w:rPr>
          <w:b/>
        </w:rPr>
        <w:t xml:space="preserve">Ergebnis: </w:t>
      </w:r>
      <w:r>
        <w:t>Kohortenstudien haben Diagnosekriteria, Komplikationserkennung, Risikovorhersage und Leitlinien-Entwicklung transformiert. Die Analyse behandelt Stärken/Schwächen gegenüber RCTs und experimentellen Modellen; Zukunftswege (KI, Präzisions-Health, Exposom) sind skizziert. Schluss: experimentelle und beobachtende Forschung sind komplementär für Verständnis und Politikwandel.</w:t>
      </w:r>
    </w:p>
    <w:p>
      <w:r>
        <w:rPr>
          <w:b/>
          <w:sz w:val="19"/>
        </w:rPr>
        <w:t xml:space="preserve">Übertragbarkeit: </w:t>
      </w:r>
      <w:r>
        <w:rPr>
          <w:sz w:val="19"/>
        </w:rPr>
        <w:t>Europäische und globale Evidenzsynthese, methodologisch für alle Gesundheitssysteme grundlegend</w:t>
      </w:r>
    </w:p>
    <w:p>
      <w:r>
        <w:rPr>
          <w:color w:val="5A7D3A"/>
          <w:sz w:val="18"/>
        </w:rPr>
        <w:t>https://pubmed.ncbi.nlm.nih.gov/42747447/</w:t>
      </w:r>
    </w:p>
    <w:p>
      <w:pPr>
        <w:pStyle w:val="Heading1"/>
      </w:pPr>
      <w:r>
        <w:t>Aufgenommen am 17.09.2026</w:t>
      </w:r>
    </w:p>
    <w:p>
      <w:pPr>
        <w:pStyle w:val="Heading2"/>
      </w:pPr>
      <w:r>
        <w:t>CGM-Trajektorien bei Typ-1-Diabetes: Altersgruppen profitieren unterschiedlich</w:t>
      </w:r>
    </w:p>
    <w:p>
      <w:r>
        <w:rPr>
          <w:i/>
          <w:color w:val="666666"/>
          <w:sz w:val="18"/>
        </w:rPr>
        <w:t>Yoo JH et al.  ·  Diabetes Care  ·  16.09.2026  ·  PMID 42747916</w:t>
      </w:r>
    </w:p>
    <w:p>
      <w:r>
        <w:t>Dreiachähr-Kohortenstudie mit 1028 Personen und 3441 CGM-Profilen zur Analyse von Glukoseverlauf stratifiziert nach Alter, Nierenfunktion, Betazellfunktion und BMI.</w:t>
      </w:r>
    </w:p>
    <w:p>
      <w:r>
        <w:rPr>
          <w:b/>
        </w:rPr>
        <w:t xml:space="preserve">Ergebnis: </w:t>
      </w:r>
      <w:r>
        <w:t>Ältere Erwachsene zeigen Verbesserung der Time in Range (TIR) vergleichbar zu jüngeren (β=0,110, p=0,102) ohne Verschärfung von Hypoglykämien. Bei chronischer Nierenkrankheit signifikante TIR-Verbesserung (β=0,228, p=0,002). Schwere Betazelleninsuffizienz limitiert TIR-Gewinne (β=-0,119, p=0,025); substantielle Heterogenität innerhalb Subgruppen unterstützt individualisierte Ziele.</w:t>
      </w:r>
    </w:p>
    <w:p>
      <w:r>
        <w:rPr>
          <w:b/>
          <w:sz w:val="19"/>
        </w:rPr>
        <w:t xml:space="preserve">Übertragbarkeit: </w:t>
      </w:r>
      <w:r>
        <w:rPr>
          <w:sz w:val="19"/>
        </w:rPr>
        <w:t>Südkorea; Konsequenz: Subgruppengerechte CGM-Ziele sind praktikabel und nötig</w:t>
      </w:r>
    </w:p>
    <w:p>
      <w:r>
        <w:rPr>
          <w:color w:val="5A7D3A"/>
          <w:sz w:val="18"/>
        </w:rPr>
        <w:t>https://pubmed.ncbi.nlm.nih.gov/42747916/</w:t>
      </w:r>
    </w:p>
    <w:p>
      <w:pPr>
        <w:pStyle w:val="Heading2"/>
      </w:pPr>
      <w:r>
        <w:t>Typ-1-Diabetes bei Erwachsenen: Leitlinie mit Gewicht auf neue Technologien</w:t>
      </w:r>
    </w:p>
    <w:p>
      <w:r>
        <w:rPr>
          <w:i/>
          <w:color w:val="666666"/>
          <w:sz w:val="18"/>
        </w:rPr>
        <w:t>Holt RIG et al.  ·  Diabetologia  ·  16.09.2026  ·  PMID 42747450</w:t>
      </w:r>
    </w:p>
    <w:p>
      <w:r>
        <w:t>Aktualisierte internationale Leitlinie von ADA und EASD zur Behandlung von Typ-1-Diabetes bei Erwachsenen mit Fokus auf Technologien, Screeningverfahren und Management von Adipositas sowie psychosozialer Belastung.</w:t>
      </w:r>
    </w:p>
    <w:p>
      <w:r>
        <w:rPr>
          <w:b/>
        </w:rPr>
        <w:t xml:space="preserve">Ergebnis: </w:t>
      </w:r>
      <w:r>
        <w:t>Die Leitlinie integriert kontinuierliche Glukosemessung (CGM) und automatisierte Insulingabesysteme als Standardtherapie, empfiehlt psychische Unterstützung und adressiert erstmals systematisch Langzeit-Komplikationsscreening sowie Prävention von Typ-1-Diabetes im Stadium 3.</w:t>
      </w:r>
    </w:p>
    <w:p>
      <w:r>
        <w:rPr>
          <w:b/>
          <w:sz w:val="19"/>
        </w:rPr>
        <w:t xml:space="preserve">Übertragbarkeit: </w:t>
      </w:r>
      <w:r>
        <w:rPr>
          <w:sz w:val="19"/>
        </w:rPr>
        <w:t>ADA/EASD-Konsens, anwendbar auf deutsches Versorgungssystem mit Anpassung an DMP-Struktur</w:t>
      </w:r>
    </w:p>
    <w:p>
      <w:r>
        <w:rPr>
          <w:color w:val="5A7D3A"/>
          <w:sz w:val="18"/>
        </w:rPr>
        <w:t>https://pubmed.ncbi.nlm.nih.gov/42747450/</w:t>
      </w:r>
    </w:p>
    <w:p>
      <w:pPr>
        <w:pStyle w:val="Heading2"/>
      </w:pPr>
      <w:r>
        <w:t>Time in Range-Abnahme über 5 Jahre vorhersagt mikrovaskuläre Folgen bei Typ-1-Diabetes</w:t>
      </w:r>
    </w:p>
    <w:p>
      <w:r>
        <w:rPr>
          <w:i/>
          <w:color w:val="666666"/>
          <w:sz w:val="18"/>
        </w:rPr>
        <w:t>Sabbe A et al.  ·  J Clin Endocrinol Metab  ·  16.09.2026  ·  PMID 42745423</w:t>
      </w:r>
    </w:p>
    <w:p>
      <w:r>
        <w:t>Real-World-Kohortenstudie (246 Personen, 24 Jahre Diabetesdauer) zur Assoziation zwischen CGM-Metriken und Auftreten von Nephropathie, Retinopathie oder Neuropathie über 5 Jahre.</w:t>
      </w:r>
    </w:p>
    <w:p>
      <w:r>
        <w:rPr>
          <w:b/>
        </w:rPr>
        <w:t xml:space="preserve">Ergebnis: </w:t>
      </w:r>
      <w:r>
        <w:t>HbA1c sank von 7,6% auf 7,2%, TIR stieg von 50% auf 61%. Eine TIR-Abnahme ≥10% war assoziiert mit Komplikationsrate 33,3% (vs. 7,9% bei stabiler TIR, 15,0% bei Zunahme, p=0,011). Change in TIR blieb unabhängig mit Outcome assoziiert (AUC 0,757–0,787). Modelle mit CGM-Metriken und Alter zeigen akzeptable diskriminative Leistung.</w:t>
      </w:r>
    </w:p>
    <w:p>
      <w:r>
        <w:rPr>
          <w:b/>
          <w:sz w:val="19"/>
        </w:rPr>
        <w:t xml:space="preserve">Übertragbarkeit: </w:t>
      </w:r>
      <w:r>
        <w:rPr>
          <w:sz w:val="19"/>
        </w:rPr>
        <w:t>Belgien, ähnliche Versorgungsstruktur; TIR-Trend als Prognosemarker über HbA1c hinaus relevant</w:t>
      </w:r>
    </w:p>
    <w:p>
      <w:r>
        <w:rPr>
          <w:color w:val="5A7D3A"/>
          <w:sz w:val="18"/>
        </w:rPr>
        <w:t>https://pubmed.ncbi.nlm.nih.gov/42745423/</w:t>
      </w:r>
    </w:p>
    <w:p>
      <w:pPr>
        <w:pStyle w:val="Heading2"/>
      </w:pPr>
      <w:r>
        <w:t>Diabetes Distress: Evidenzbasierte Leitlinie zur Diagnostik und Therapie</w:t>
      </w:r>
    </w:p>
    <w:p>
      <w:r>
        <w:rPr>
          <w:i/>
          <w:color w:val="666666"/>
          <w:sz w:val="18"/>
        </w:rPr>
        <w:t>Speight J et al.  ·  Diabetologia  ·  15.09.2026  ·  PMID 42744915</w:t>
      </w:r>
    </w:p>
    <w:p>
      <w:r>
        <w:t>EASD-Leitlinie mit systematischer Evidenzbewertung zu Assessment und Behandlung der emotionalen Belastung (Diabetes Distress) bei Typ-1 und Typ-2-Diabetes im Erwachsenenalter.</w:t>
      </w:r>
    </w:p>
    <w:p>
      <w:r>
        <w:rPr>
          <w:b/>
        </w:rPr>
        <w:t xml:space="preserve">Ergebnis: </w:t>
      </w:r>
      <w:r>
        <w:t>Acht Good-Practice-Statements zum Screening (Routinediskussion psychisches Wohlbefinden, validierte Messtools), für Typ-1-Diabetes: CGM und automatisierte Insulingabe reduzieren Distress; für Typ-2-Diabetes: psychologische und schulische Interventionen wirksam; Empfehlungen basieren auf GRADE-Methodik mit systematischem Review und Metaanalyse.</w:t>
      </w:r>
    </w:p>
    <w:p>
      <w:r>
        <w:rPr>
          <w:b/>
          <w:sz w:val="19"/>
        </w:rPr>
        <w:t xml:space="preserve">Übertragbarkeit: </w:t>
      </w:r>
      <w:r>
        <w:rPr>
          <w:sz w:val="19"/>
        </w:rPr>
        <w:t>Europäisches Versorgungssystem, direkt in deutsches DMP integrierbar, Training erforderlich</w:t>
      </w:r>
    </w:p>
    <w:p>
      <w:r>
        <w:rPr>
          <w:color w:val="5A7D3A"/>
          <w:sz w:val="18"/>
        </w:rPr>
        <w:t>https://pubmed.ncbi.nlm.nih.gov/42744915/</w:t>
      </w:r>
    </w:p>
    <w:p>
      <w:pPr>
        <w:pStyle w:val="Heading2"/>
      </w:pPr>
      <w:r>
        <w:t>Prävention Typ-2-Diabetes: Bewegungsreaktion differiert nach Glukosestatus</w:t>
      </w:r>
    </w:p>
    <w:p>
      <w:r>
        <w:rPr>
          <w:i/>
          <w:color w:val="666666"/>
          <w:sz w:val="18"/>
        </w:rPr>
        <w:t>James E et al.  ·  Diabetologia  ·  14.09.2026  ·  PMID 42736402</w:t>
      </w:r>
    </w:p>
    <w:p>
      <w:r>
        <w:t>Gepoolte Analyse von 3 RCTs (2150 Personen, bis 48 Monate) zu Effekt strukturierter Lebensstil-Interventionen auf Bewegung und Glukose stratifiziert nach Baseline-Glukose-Phänotyp.</w:t>
      </w:r>
    </w:p>
    <w:p>
      <w:r>
        <w:rPr>
          <w:b/>
        </w:rPr>
        <w:t xml:space="preserve">Ergebnis: </w:t>
      </w:r>
      <w:r>
        <w:t>IFG+IGT-Gruppe: Intervention erhöhte Schritte um 808/Tag (95%-KI 402–1213) mit 2-h-Glukose-Senkung –0,5 mmol/L (p=0,001). Reine IFG-Gruppe nicht responsiv (71 Schritte, KI –429–571, n.s.). Normoglykämie und IGT-Gruppen zeigten intermediäre Effekte. Heterogene Baseline-Bewegungsmengen. Schluss: Klinische Wirksamkeit von Diabetes-Präventions-Programmen differiert nach Glykämiestatus.</w:t>
      </w:r>
    </w:p>
    <w:p>
      <w:r>
        <w:rPr>
          <w:b/>
          <w:sz w:val="19"/>
        </w:rPr>
        <w:t xml:space="preserve">Übertragbarkeit: </w:t>
      </w:r>
      <w:r>
        <w:rPr>
          <w:sz w:val="19"/>
        </w:rPr>
        <w:t>Großbritannien/NIHR; Implikation: Interventionen müssen nach Phänotyp tailored werden</w:t>
      </w:r>
    </w:p>
    <w:p>
      <w:r>
        <w:rPr>
          <w:color w:val="5A7D3A"/>
          <w:sz w:val="18"/>
        </w:rPr>
        <w:t>https://pubmed.ncbi.nlm.nih.gov/42736402/</w:t>
      </w:r>
    </w:p>
    <w:p>
      <w:pPr>
        <w:pStyle w:val="Heading2"/>
      </w:pPr>
      <w:r>
        <w:t>Diabetes und Diphtherie durch Corynebacterium ulcerans: deutsches Risiko-Register 2017–2022</w:t>
      </w:r>
    </w:p>
    <w:p>
      <w:r>
        <w:rPr>
          <w:i/>
          <w:color w:val="666666"/>
          <w:sz w:val="18"/>
        </w:rPr>
        <w:t>Badenschier F et al.  ·  Dtsch Arztebl Int  ·  10.07.2026  ·  PMID 42687590</w:t>
      </w:r>
    </w:p>
    <w:p>
      <w:r>
        <w:t>Analyse des intensivierten Diphtherie-Surveillance-Systems (RKI) zur Assoziation zwischen Diabetes mellitus und invasivem C.-ulcerans-Infekt (Diphtherie) in Deutschland.</w:t>
      </w:r>
    </w:p>
    <w:p>
      <w:r>
        <w:rPr>
          <w:b/>
        </w:rPr>
        <w:t xml:space="preserve">Ergebnis: </w:t>
      </w:r>
      <w:r>
        <w:t>Gesamtzeitraum: 8 Fälle C.-ulcerans-Diphtherie. Diabetes mellitus und Haustierkontakt waren signifikante Risikofaktoren. Diabetiker zeigten erhöhte Prädisposition für schwere Infektionen. Daten aus deutschem Surveillance-System belegen epidemiologische Assoziation; Impfstatus und Management bei Diabetikern unterrepräsentiert.</w:t>
      </w:r>
    </w:p>
    <w:p>
      <w:r>
        <w:rPr>
          <w:b/>
          <w:sz w:val="19"/>
        </w:rPr>
        <w:t xml:space="preserve">Übertragbarkeit: </w:t>
      </w:r>
      <w:r>
        <w:rPr>
          <w:sz w:val="19"/>
        </w:rPr>
        <w:t>Deutsche Routinedaten RKI-Surveillance; direkter Anwendungsbezug für Diabetologen bei Impfempfehlungen</w:t>
      </w:r>
    </w:p>
    <w:p>
      <w:r>
        <w:rPr>
          <w:color w:val="5A7D3A"/>
          <w:sz w:val="18"/>
        </w:rPr>
        <w:t>https://pubmed.ncbi.nlm.nih.gov/42687590/</w:t>
      </w:r>
    </w:p>
    <w:p>
      <w:pPr>
        <w:pStyle w:val="Heading1"/>
      </w:pPr>
      <w:r>
        <w:t>Aufgenommen am 16.09.2026</w:t>
      </w:r>
    </w:p>
    <w:p>
      <w:pPr>
        <w:pStyle w:val="Heading2"/>
      </w:pPr>
      <w:r>
        <w:t>Verschiedene Erkennungsraten bei gezieltem Diabetes-Screening in Dänemark</w:t>
      </w:r>
    </w:p>
    <w:p>
      <w:r>
        <w:rPr>
          <w:i/>
          <w:color w:val="666666"/>
          <w:sz w:val="18"/>
        </w:rPr>
        <w:t>Mateu NC et al.  ·  BMJ Open Diabetes Res Care  ·  15.09.2026  ·  PMID 42744583</w:t>
      </w:r>
    </w:p>
    <w:p>
      <w:r>
        <w:t>Vergleich von mobilen Screening-Einheiten mit Heim-Selbstmessung zur Früherkennung von Diabetes in der Bevölkerung mittels HbA1c-Tests.</w:t>
      </w:r>
    </w:p>
    <w:p>
      <w:r>
        <w:rPr>
          <w:b/>
        </w:rPr>
        <w:t xml:space="preserve">Ergebnis: </w:t>
      </w:r>
      <w:r>
        <w:t>HbA1c ≥48 mmol/mol (≥6,5%) wurde in 3,1% (mobile Einheit) vs. 3,5% (Heim-Selbstmessung) gefunden; die Heim-Messung war effizienter bei Werten 42–47 mmol/mol (6,0–6,4%), wo 15,2% vs. 9,1% erreicht wurden. Beide Methoden sind komplementär.</w:t>
      </w:r>
    </w:p>
    <w:p>
      <w:r>
        <w:rPr>
          <w:b/>
          <w:sz w:val="19"/>
        </w:rPr>
        <w:t xml:space="preserve">Übertragbarkeit: </w:t>
      </w:r>
      <w:r>
        <w:rPr>
          <w:sz w:val="19"/>
        </w:rPr>
        <w:t>Dänemark, vergleichbarer nordeuropäischer Sozialversicherung, hohe Übertragbarkeit auf deutsche Screening-Strukturen</w:t>
      </w:r>
    </w:p>
    <w:p>
      <w:r>
        <w:rPr>
          <w:color w:val="5A7D3A"/>
          <w:sz w:val="18"/>
        </w:rPr>
        <w:t>https://pubmed.ncbi.nlm.nih.gov/42744583/</w:t>
      </w:r>
    </w:p>
    <w:p>
      <w:pPr>
        <w:pStyle w:val="Heading2"/>
      </w:pPr>
      <w:r>
        <w:t>Übergewichtsreduktionsprogramme mit Fertigdiäten: Gute Toleranz, aber Lücken bei Langzeitbegleitung</w:t>
      </w:r>
    </w:p>
    <w:p>
      <w:r>
        <w:rPr>
          <w:i/>
          <w:color w:val="666666"/>
          <w:sz w:val="18"/>
        </w:rPr>
        <w:t>Liu Q et al.  ·  Diabetes Res Clin Pract  ·  15.09.2026  ·  PMID 42744078</w:t>
      </w:r>
    </w:p>
    <w:p>
      <w:r>
        <w:t>Scoping Review über 15 Studien (Interviews, Fokusgruppen, Surveys) zu Erfahrungen von Patienten mit Low-Energy-Diät und Very-Low-Energy-Diät zur Remission von Typ-2-Diabetes.</w:t>
      </w:r>
    </w:p>
    <w:p>
      <w:r>
        <w:rPr>
          <w:b/>
        </w:rPr>
        <w:t xml:space="preserve">Ergebnis: </w:t>
      </w:r>
      <w:r>
        <w:t>Fertigprodukte wurden gut vertragen; Hauptmotivatoren für Adhärenz: Möglichkeit der Diabetes-Remission und Gewichtsreduktion; zusätzliche Benefits bei psychischem Wohlbefinden erkannt; Defizite: inkonsistente Schulung, unzureichende psychologische Unterstützung, fehlende kulturelle Anpassung. Verständnis des Verhaltens nach Programm begrenzt.</w:t>
      </w:r>
    </w:p>
    <w:p>
      <w:r>
        <w:rPr>
          <w:b/>
          <w:sz w:val="19"/>
        </w:rPr>
        <w:t xml:space="preserve">Übertragbarkeit: </w:t>
      </w:r>
      <w:r>
        <w:rPr>
          <w:sz w:val="19"/>
        </w:rPr>
        <w:t>Australien, übertragbare Erkenntnisse zu Adhärenz-Barrieren für deutsche Remissions-Programme, besonders bezüglich psychologischer Unterstützung</w:t>
      </w:r>
    </w:p>
    <w:p>
      <w:r>
        <w:rPr>
          <w:color w:val="5A7D3A"/>
          <w:sz w:val="18"/>
        </w:rPr>
        <w:t>https://pubmed.ncbi.nlm.nih.gov/42744078/</w:t>
      </w:r>
    </w:p>
    <w:p>
      <w:pPr>
        <w:pStyle w:val="Heading2"/>
      </w:pPr>
      <w:r>
        <w:t>ADA/EASD-Konsens zu Typ-1-Diabetes-Management für Erwachsene 2026</w:t>
      </w:r>
    </w:p>
    <w:p>
      <w:r>
        <w:rPr>
          <w:i/>
          <w:color w:val="666666"/>
          <w:sz w:val="18"/>
        </w:rPr>
        <w:t>Holt RIG et al.  ·  Diabetes Care  ·  15.09.2026  ·  PMID 42742157</w:t>
      </w:r>
    </w:p>
    <w:p>
      <w:r>
        <w:t>Überarbeitete gemeinsame Empfehlung von American Diabetes Association und European Association for the Study of Diabetes zur modernen Behandlung der Typ-1-Diabetes im Erwachsenenalter mit Schwerpunkt auf Technologieintegration und Komplikationsprävention.</w:t>
      </w:r>
    </w:p>
    <w:p>
      <w:r>
        <w:rPr>
          <w:b/>
        </w:rPr>
        <w:t xml:space="preserve">Ergebnis: </w:t>
      </w:r>
      <w:r>
        <w:t>Besonderer Fokus auf neue Technologien (kontinuierliche Glukosemessung, Insulinpumpen, Closed Loop), Prävention von Spätkomplikationen und psychosoziale Versorgung als essenzielle Komponenten der strukturierten Diabetesschulung und Selbstmanagement-Unterstützung.</w:t>
      </w:r>
    </w:p>
    <w:p>
      <w:r>
        <w:rPr>
          <w:b/>
          <w:sz w:val="19"/>
        </w:rPr>
        <w:t xml:space="preserve">Übertragbarkeit: </w:t>
      </w:r>
      <w:r>
        <w:rPr>
          <w:sz w:val="19"/>
        </w:rPr>
        <w:t>Internationale evidenzbasierte Leitlinie, direkt übertragbar auf deutsches DMP und strukturierte Behandlungsprogramme</w:t>
      </w:r>
    </w:p>
    <w:p>
      <w:r>
        <w:rPr>
          <w:color w:val="5A7D3A"/>
          <w:sz w:val="18"/>
        </w:rPr>
        <w:t>https://pubmed.ncbi.nlm.nih.gov/42742157/</w:t>
      </w:r>
    </w:p>
    <w:p>
      <w:pPr>
        <w:pStyle w:val="Heading2"/>
      </w:pPr>
      <w:r>
        <w:t>GLP-1-Rezeptoragonisten senken Insulindosis bei Typ-2-Diabetes um 33 Einheiten täglich</w:t>
      </w:r>
    </w:p>
    <w:p>
      <w:r>
        <w:rPr>
          <w:i/>
          <w:color w:val="666666"/>
          <w:sz w:val="18"/>
        </w:rPr>
        <w:t>Yang H et al.  ·  Diabetes Obes Metab  ·  14.09.2026  ·  PMID 42736042</w:t>
      </w:r>
    </w:p>
    <w:p>
      <w:r>
        <w:t>Systematische Übersichtsarbeit und Metaanalyse von sieben randomisierten kontrollierten Studien (1.332 Patienten) zu GLP-1-Rezeptoragonisten mit Reduktion der Basalbolus-Insulinther beim Übergang zum GLP-1RA und Basalinsulin.</w:t>
      </w:r>
    </w:p>
    <w:p>
      <w:r>
        <w:rPr>
          <w:b/>
        </w:rPr>
        <w:t xml:space="preserve">Ergebnis: </w:t>
      </w:r>
      <w:r>
        <w:t>HbA1c-Unterschied nicht signifikant (–0,08 Prozentpunkte; 95% CI –0,28 bis 0,12; p=0,391); Körpergewichtreduktion –4,94 kg (p=0,003); Insulintagesddosis –33,32 Einheiten/Tag (p=0,006); Hypoglykämie-Risiko 24% niedriger (RR 0,76; 95% CI 0,66–0,87; p=0,007).</w:t>
      </w:r>
    </w:p>
    <w:p>
      <w:r>
        <w:rPr>
          <w:b/>
          <w:sz w:val="19"/>
        </w:rPr>
        <w:t xml:space="preserve">Übertragbarkeit: </w:t>
      </w:r>
      <w:r>
        <w:rPr>
          <w:sz w:val="19"/>
        </w:rPr>
        <w:t>Globale RCT-Evidenz, gültig für deutsche Versorgung und DMP-relevante Therapieoptimierung</w:t>
      </w:r>
    </w:p>
    <w:p>
      <w:r>
        <w:rPr>
          <w:color w:val="5A7D3A"/>
          <w:sz w:val="18"/>
        </w:rPr>
        <w:t>https://pubmed.ncbi.nlm.nih.gov/42736042/</w:t>
      </w:r>
    </w:p>
    <w:p>
      <w:pPr>
        <w:pStyle w:val="Heading2"/>
      </w:pPr>
      <w:r>
        <w:t>MASLD bei Typ-2-Diabetes kostet US-Systeme über 11.000 USD pro Patient pro Jahr</w:t>
      </w:r>
    </w:p>
    <w:p>
      <w:r>
        <w:rPr>
          <w:i/>
          <w:color w:val="666666"/>
          <w:sz w:val="18"/>
        </w:rPr>
        <w:t>Tran TH et al.  ·  Diabetes Obes Metab  ·  14.09.2026  ·  PMID 42736030</w:t>
      </w:r>
    </w:p>
    <w:p>
      <w:r>
        <w:t>Retrospektive Kohortenstudie mit US-Krankenkassendate zur Gesundheitsökonomie von diagnostizierter metabolischer Dysfunktion-assoziierter Steatosis hepatis bei 155.172 Patienten mit Typ-2-Diabetes.</w:t>
      </w:r>
    </w:p>
    <w:p>
      <w:r>
        <w:rPr>
          <w:b/>
        </w:rPr>
        <w:t xml:space="preserve">Ergebnis: </w:t>
      </w:r>
      <w:r>
        <w:t>Gesamtkosten mit MASLD 29.734 USD vs. 18.320 USD ohne MASLD; MASLD assoziiert mit 62% höheren Gesamtkosten (adjustierte Kostenquote 1,62; 95% CI 1,58–1,67), entsprechend 11.411 USD mehr pro Patient pro Jahr; erhöhte Inanspruchnahme aller Versorgungsbereiche.</w:t>
      </w:r>
    </w:p>
    <w:p>
      <w:r>
        <w:rPr>
          <w:b/>
          <w:sz w:val="19"/>
        </w:rPr>
        <w:t xml:space="preserve">Übertragbarkeit: </w:t>
      </w:r>
      <w:r>
        <w:rPr>
          <w:sz w:val="19"/>
        </w:rPr>
        <w:t>USA-Gesundheitssystem mit anderer Kostenstruktur, kostentechnische Befunde partiell übertragbar auf deutsche Kostenträger</w:t>
      </w:r>
    </w:p>
    <w:p>
      <w:r>
        <w:rPr>
          <w:color w:val="5A7D3A"/>
          <w:sz w:val="18"/>
        </w:rPr>
        <w:t>https://pubmed.ncbi.nlm.nih.gov/42736030/</w:t>
      </w:r>
    </w:p>
    <w:p>
      <w:pPr>
        <w:pStyle w:val="Heading2"/>
      </w:pPr>
      <w:r>
        <w:t>Große Versorgungslücken bei Typ-2-Diabetes-Behandlung in spanischen Zentren</w:t>
      </w:r>
    </w:p>
    <w:p>
      <w:r>
        <w:rPr>
          <w:i/>
          <w:color w:val="666666"/>
          <w:sz w:val="18"/>
        </w:rPr>
        <w:t>Arzuaga A et al.  ·  Prim Care Diabetes  ·  10.08.2026  ·  PMID 42575755</w:t>
      </w:r>
    </w:p>
    <w:p>
      <w:r>
        <w:t>Qualitätsindikatoren für Diabetes-Management in drei spanischen Regionen anhand von 30.111 Patienten mit elektronischen Patientenakten evaluiert.</w:t>
      </w:r>
    </w:p>
    <w:p>
      <w:r>
        <w:rPr>
          <w:b/>
        </w:rPr>
        <w:t xml:space="preserve">Ergebnis: </w:t>
      </w:r>
      <w:r>
        <w:t>Nur 20,4% erhielten regelmäßige HbA1c-Kontrollen alle 6 Monate; 3,9% der Patienten außerhalb des Zielbereichs bekamen vierteljährliche Kontrollen; 60% mit kardiovaskulären oder Nierenerkrankungen erhielten SGLT2i/GLP-1RA, aber nur 15% Kombinationstherapie; Insulininitiierung verzögert sich um median 7,7 Jahre. Benchmarking haltet Mängel auf.</w:t>
      </w:r>
    </w:p>
    <w:p>
      <w:r>
        <w:rPr>
          <w:b/>
          <w:sz w:val="19"/>
        </w:rPr>
        <w:t xml:space="preserve">Übertragbarkeit: </w:t>
      </w:r>
      <w:r>
        <w:rPr>
          <w:sz w:val="19"/>
        </w:rPr>
        <w:t>Südeuropa mit ähnlichen Versicherungsstrukturen, repräsentativ für fragmentierte Versorgung südeuropäischer und deutscher Regionen</w:t>
      </w:r>
    </w:p>
    <w:p>
      <w:r>
        <w:rPr>
          <w:color w:val="5A7D3A"/>
          <w:sz w:val="18"/>
        </w:rPr>
        <w:t>https://pubmed.ncbi.nlm.nih.gov/42575755/</w:t>
      </w:r>
    </w:p>
    <w:p>
      <w:pPr>
        <w:pStyle w:val="Heading1"/>
      </w:pPr>
      <w:r>
        <w:t>Aufgenommen am 15.09.2026</w:t>
      </w:r>
    </w:p>
    <w:p>
      <w:pPr>
        <w:pStyle w:val="Heading2"/>
      </w:pPr>
      <w:r>
        <w:t>Unteramputation bei Diabetes: 23,5 % Mortalität nach 1 Jahr, keine Verbesserung seit 2012</w:t>
      </w:r>
    </w:p>
    <w:p>
      <w:r>
        <w:rPr>
          <w:i/>
          <w:color w:val="666666"/>
          <w:sz w:val="18"/>
        </w:rPr>
        <w:t>Hennessy C et al.  ·  Diabetes Care  ·  14.09.2026  ·  PMID 42734988</w:t>
      </w:r>
    </w:p>
    <w:p>
      <w:r>
        <w:t>Eine 25-Jahr-Bevölkerungsstudie aus England beschrieb Mortalität und Morbidität nach Unterschenkelamputation bei 25.176 Diabetespatienten mittels verknüpfter Krankenhausdaten.</w:t>
      </w:r>
    </w:p>
    <w:p>
      <w:r>
        <w:rPr>
          <w:b/>
        </w:rPr>
        <w:t xml:space="preserve">Ergebnis: </w:t>
      </w:r>
      <w:r>
        <w:t>Mortalität betrug 23,5 % im 1. Jahr, 60,0 % im 5. Jahr und 82,3 % im 10. Jahr – ohne Verbesserung seit 2012. Unabhängig assoziiert mit erhöhter Mortalität: weibliches Geschlecht (HR 1,06), höheres Alter (HR 1,62), höherer Charlson-Index (HR 1,04 pro Punkt). 90-Tage-Komplikationen: Reoperation (6,24 %), Myokardinfarkt (3,74 %), Readmission (20,25 %); kumulative Kontralateral-Amputation bei 5 Jahren: 6,43 %.</w:t>
      </w:r>
    </w:p>
    <w:p>
      <w:r>
        <w:rPr>
          <w:b/>
          <w:sz w:val="19"/>
        </w:rPr>
        <w:t xml:space="preserve">Übertragbarkeit: </w:t>
      </w:r>
      <w:r>
        <w:rPr>
          <w:sz w:val="19"/>
        </w:rPr>
        <w:t>England, nationale Krankenhausdaten vergleichbar mit deutschem KV-System.</w:t>
      </w:r>
    </w:p>
    <w:p>
      <w:r>
        <w:rPr>
          <w:color w:val="5A7D3A"/>
          <w:sz w:val="18"/>
        </w:rPr>
        <w:t>https://pubmed.ncbi.nlm.nih.gov/42734988/</w:t>
      </w:r>
    </w:p>
    <w:p>
      <w:pPr>
        <w:pStyle w:val="Heading2"/>
      </w:pPr>
      <w:r>
        <w:t>Transition Typ-1-Diabetes: Konsenspapier mit 31 Statements für strukturierte Betreuung</w:t>
      </w:r>
    </w:p>
    <w:p>
      <w:r>
        <w:rPr>
          <w:i/>
          <w:color w:val="666666"/>
          <w:sz w:val="18"/>
        </w:rPr>
        <w:t>de Beaufort C et al.  ·  Diabetologia  ·  14.09.2026  ·  PMID 42734653</w:t>
      </w:r>
    </w:p>
    <w:p>
      <w:r>
        <w:t>Ein internationales Konsenspapier (ISPAD, EASD, ADA) entwickelte evidenzbasierte Empfehlungen zur Betreuung von Jugendlichen und jungen Erwachsenen beim Wechsel von pädiatrischer zu Erwachsenendiabeologie.</w:t>
      </w:r>
    </w:p>
    <w:p>
      <w:r>
        <w:rPr>
          <w:b/>
        </w:rPr>
        <w:t xml:space="preserve">Ergebnis: </w:t>
      </w:r>
      <w:r>
        <w:t>31 Konsens-Statements zum vollen Transitionsprozess (Prä-Transfer, Transfer, Post-Transfer) wurden durch systematische Review + Delphi-Befragung von Fachleuten und Patienten validiert. Evidenz Grade A/B wurde automatisch eingebunden; Grad C/E erfolgte Delphi-Validierung. Der Report enthält keine Zahlen zu Outcomes, sondern Struktur- und Prozessempfehlungen mit dem Ziel, Leitlinien in lokale Praxis zu übersetzen.</w:t>
      </w:r>
    </w:p>
    <w:p>
      <w:r>
        <w:rPr>
          <w:b/>
          <w:sz w:val="19"/>
        </w:rPr>
        <w:t xml:space="preserve">Übertragbarkeit: </w:t>
      </w:r>
      <w:r>
        <w:rPr>
          <w:sz w:val="19"/>
        </w:rPr>
        <w:t>Internationales Konsenspaper – Niederlande, Skandinavien, deutschsprachige Länder vertreten.</w:t>
      </w:r>
    </w:p>
    <w:p>
      <w:r>
        <w:rPr>
          <w:color w:val="5A7D3A"/>
          <w:sz w:val="18"/>
        </w:rPr>
        <w:t>https://pubmed.ncbi.nlm.nih.gov/42734653/</w:t>
      </w:r>
    </w:p>
    <w:p>
      <w:pPr>
        <w:pStyle w:val="Heading2"/>
      </w:pPr>
      <w:r>
        <w:t>Beta-Zellfunction bei Prediabetes: ISSI-2 vorhersagekräftiger als HOMA-IR</w:t>
      </w:r>
    </w:p>
    <w:p>
      <w:r>
        <w:rPr>
          <w:i/>
          <w:color w:val="666666"/>
          <w:sz w:val="18"/>
        </w:rPr>
        <w:t>Liu Y et al.  ·  Diabetes Obes Metab  ·  13.09.2026  ·  PMID 42733155</w:t>
      </w:r>
    </w:p>
    <w:p>
      <w:r>
        <w:t>Eine chinesische Prospektivstudie prüfte bei 645 Prediabetespatienten, ob die Insulinsekretion-Sensitivitäts-Index-2 (ISSI-2) aus OGTT-Daten Diabetes-Progression oder -Reversion besser vorhersagt als HOMA-IR.</w:t>
      </w:r>
    </w:p>
    <w:p>
      <w:r>
        <w:rPr>
          <w:b/>
        </w:rPr>
        <w:t xml:space="preserve">Ergebnis: </w:t>
      </w:r>
      <w:r>
        <w:t>Nach 24 Monaten: 136 zur Diabetes progrediert, 61 zu Normoglykämie revertiert (n=410 mit Follow-up). ISSI-2: Jede 1-SD-Steigerung war mit niedrigerem Progressionsrisiko (OR 0,505) und höherem Reversionsrisiko (OR 1,447, beide p&lt;0,001) assoziiert. HOMA-IR weniger konsistent. Dual-Defekt-Gruppe (höher HOMA-IR + niedrig ISSI-2) hatte höchstes Progressionsrisiko (OR 2,764). ISSI-2 erfasst Basalglykämie stärker als HOMA-IR.</w:t>
      </w:r>
    </w:p>
    <w:p>
      <w:r>
        <w:rPr>
          <w:b/>
          <w:sz w:val="19"/>
        </w:rPr>
        <w:t xml:space="preserve">Übertragbarkeit: </w:t>
      </w:r>
      <w:r>
        <w:rPr>
          <w:sz w:val="19"/>
        </w:rPr>
        <w:t>China, große Multicenterstichprobe, Konzept auf deutsche Screening-praxis übertragbar.</w:t>
      </w:r>
    </w:p>
    <w:p>
      <w:r>
        <w:rPr>
          <w:color w:val="5A7D3A"/>
          <w:sz w:val="18"/>
        </w:rPr>
        <w:t>https://pubmed.ncbi.nlm.nih.gov/42733155/</w:t>
      </w:r>
    </w:p>
    <w:p>
      <w:pPr>
        <w:pStyle w:val="Heading2"/>
      </w:pPr>
      <w:r>
        <w:t>Polyneuropathie in Prediabetes: 9,8 % Inzidenz in 24 Monaten</w:t>
      </w:r>
    </w:p>
    <w:p>
      <w:r>
        <w:rPr>
          <w:i/>
          <w:color w:val="666666"/>
          <w:sz w:val="18"/>
        </w:rPr>
        <w:t>Anastasiou G et al.  ·  Diabetes Res Clin Pract  ·  13.08.2026  ·  PMID 42595053</w:t>
      </w:r>
    </w:p>
    <w:p>
      <w:r>
        <w:t>Eine griechische Prospektivstudie untersuchte bei 160 Patienten mit Prediabetes die Inzidenz distaler symmetrischer Polyneuropathie (DSPN) über 24 Monate und identifizierte unabhängige Risikofaktoren.</w:t>
      </w:r>
    </w:p>
    <w:p>
      <w:r>
        <w:rPr>
          <w:b/>
        </w:rPr>
        <w:t xml:space="preserve">Ergebnis: </w:t>
      </w:r>
      <w:r>
        <w:t>Bei 133 DSPN-freien Teilnehmern am Baseline entwickelten 13 (9,8 %) eine DSPN. Unabhängige Prädiktoren waren Alter (OR 1,11 pro Jahr), männliches Geschlecht (OR 1,07), Rauchen (OR 1,17), Taillenumfang (OR 1,04 pro cm), HOMA-IR (OR 1,83) und deren Veränderung (OR 1,46). Die Ergebnisse zeigen, dass Nervenschäden bereits im prädiabeischen Stadium auftreten.</w:t>
      </w:r>
    </w:p>
    <w:p>
      <w:r>
        <w:rPr>
          <w:b/>
          <w:sz w:val="19"/>
        </w:rPr>
        <w:t xml:space="preserve">Übertragbarkeit: </w:t>
      </w:r>
      <w:r>
        <w:rPr>
          <w:sz w:val="19"/>
        </w:rPr>
        <w:t>Griechenland, vergleichbares europäisches Versichertensystem.</w:t>
      </w:r>
    </w:p>
    <w:p>
      <w:r>
        <w:rPr>
          <w:color w:val="5A7D3A"/>
          <w:sz w:val="18"/>
        </w:rPr>
        <w:t>https://pubmed.ncbi.nlm.nih.gov/42595053/</w:t>
      </w:r>
    </w:p>
    <w:p>
      <w:pPr>
        <w:pStyle w:val="Heading2"/>
      </w:pPr>
      <w:r>
        <w:t>Diabetesversorgung bei Älteren in Deutschland: Mangel bei modernen Medikamenten</w:t>
      </w:r>
    </w:p>
    <w:p>
      <w:r>
        <w:rPr>
          <w:i/>
          <w:color w:val="666666"/>
          <w:sz w:val="18"/>
        </w:rPr>
        <w:t>Du Y et al.  ·  Diabetes Obes Metab  ·  11.08.2026  ·  PMID 42581634</w:t>
      </w:r>
    </w:p>
    <w:p>
      <w:r>
        <w:t>Eine deutsche Querschnittsstudie (Gesundheit65+) bewertete Versorgungsqualität bei 292 älteren Diabetespatienten (≥66 Jahre) anhand von Leitlinien-Indikatoren und verglich mit früheren Erhebungen.</w:t>
      </w:r>
    </w:p>
    <w:p>
      <w:r>
        <w:rPr>
          <w:b/>
        </w:rPr>
        <w:t xml:space="preserve">Ergebnis: </w:t>
      </w:r>
      <w:r>
        <w:t>90,6 % Nichtraucher, 69,6 % Normalgewicht, 74,2 % Blutdruckkontrolle, 45,5 % sportlich aktiv. Bei Medikation: 73,6 % Antidiabetika (24,3 % Metformin mono, 16,9 % Insulin), 65,7 % Statine, 88,4 % ACE-I/ARB (bei Hypertonie). Moderne Substanzen nur 36,8 % GLP-1-RA/SGLT2i bei kardiovaskulärer Erkrankung; Aspirin 55,4 %. Trend-Analyse (66–79 J.): Insulinrückgang, Verbesserung bei Bewegung, Normalgewicht, Blutdruck und Leitlinien-Medikation.</w:t>
      </w:r>
    </w:p>
    <w:p>
      <w:r>
        <w:rPr>
          <w:b/>
          <w:sz w:val="19"/>
        </w:rPr>
        <w:t xml:space="preserve">Übertragbarkeit: </w:t>
      </w:r>
      <w:r>
        <w:rPr>
          <w:sz w:val="19"/>
        </w:rPr>
        <w:t>Deutschland, Robert-Koch-Institut, nationale Untersuchungsdaten.</w:t>
      </w:r>
    </w:p>
    <w:p>
      <w:r>
        <w:rPr>
          <w:color w:val="5A7D3A"/>
          <w:sz w:val="18"/>
        </w:rPr>
        <w:t>https://pubmed.ncbi.nlm.nih.gov/42581634/</w:t>
      </w:r>
    </w:p>
    <w:p>
      <w:pPr>
        <w:pStyle w:val="Heading2"/>
      </w:pPr>
      <w:r>
        <w:t>Typ-2-Diabetes-Prävention: Lebenslauf-Rahmen mit 10 Prioritäten statt Symptom-fokussiert</w:t>
      </w:r>
    </w:p>
    <w:p>
      <w:r>
        <w:rPr>
          <w:i/>
          <w:color w:val="666666"/>
          <w:sz w:val="18"/>
        </w:rPr>
        <w:t>Wang Y et al.  ·  Nat Med  ·  10.08.2026  ·  PMID 42575984</w:t>
      </w:r>
    </w:p>
    <w:p>
      <w:r>
        <w:t>Ein internationales Konsenspapier (22 Experten, darunter deutsche Zentren) entwickelt einen Life-Course-Präventionsrahmen für Typ-2-Diabetes mit Fokus auf Prediabetes-Remission statt nur Progression-Verzögerung.</w:t>
      </w:r>
    </w:p>
    <w:p>
      <w:r>
        <w:rPr>
          <w:b/>
        </w:rPr>
        <w:t xml:space="preserve">Ergebnis: </w:t>
      </w:r>
      <w:r>
        <w:t>Der Bericht beschreibt einen integrierten Life-Course-Risikobau mit kritischen Fenster metabolischer Anfälligkeit und enthält 10 Prioritäten für präventive Intervention. Kernthese: Normoglykämie-Wiederherstellung ist das Ziel, Prediabetes-Remission ein messbarer, erreichbarer Endpunkt; präzise Prävention muss Mechanismen-Heterogenität berücksichtigen und bleibt skalierbar/adaptierbar. Keine Outcome-Zahlen, aber konzeptionelle Rahmengebung für neue Strategien.</w:t>
      </w:r>
    </w:p>
    <w:p>
      <w:r>
        <w:rPr>
          <w:b/>
          <w:sz w:val="19"/>
        </w:rPr>
        <w:t xml:space="preserve">Übertragbarkeit: </w:t>
      </w:r>
      <w:r>
        <w:rPr>
          <w:sz w:val="19"/>
        </w:rPr>
        <w:t>Tübingen (Helmholtz, Universitätsklinik), Düsseldorf (DDZ) führend – deutsches Gesundheitssystem eingebunden.</w:t>
      </w:r>
    </w:p>
    <w:p>
      <w:r>
        <w:rPr>
          <w:color w:val="5A7D3A"/>
          <w:sz w:val="18"/>
        </w:rPr>
        <w:t>https://pubmed.ncbi.nlm.nih.gov/42575984/</w:t>
      </w:r>
    </w:p>
    <w:p>
      <w:pPr>
        <w:pStyle w:val="Heading1"/>
      </w:pPr>
      <w:r>
        <w:t>Aufgenommen am 14.09.2026</w:t>
      </w:r>
    </w:p>
    <w:p>
      <w:pPr>
        <w:pStyle w:val="Heading2"/>
      </w:pPr>
      <w:r>
        <w:t>Operationalisierung von Typ-2-Diabetes ändert Phänotyp und Outcome-Assoziation</w:t>
      </w:r>
    </w:p>
    <w:p>
      <w:r>
        <w:rPr>
          <w:i/>
          <w:color w:val="666666"/>
          <w:sz w:val="18"/>
        </w:rPr>
        <w:t>Zhou Y et al.  ·  Diabetes Res Clin Pract  ·  13.09.2026  ·  PMID 42732789</w:t>
      </w:r>
    </w:p>
    <w:p>
      <w:r>
        <w:t>UK-Biobank-Studie mit 501.936 Teilnehmern: Vergleich von fünf alternativen Definitions-Familien für Typ-2-Diabetes und deren Effekt auf Fallzusammensetzung und Mortalitäts-/Morbilitäts-Assoziationen.</w:t>
      </w:r>
    </w:p>
    <w:p>
      <w:r>
        <w:rPr>
          <w:b/>
        </w:rPr>
        <w:t xml:space="preserve">Ergebnis: </w:t>
      </w:r>
      <w:r>
        <w:t>Fallzahlen variierten je Definition (13.873-22.394); Hazard Ratios für MI 3,82 (3,61-4,04) und Demenz 3,79 (3,52-4,09) bei eng definierten Fällen; Einschluss von nicht diagnostiziertem Diabetes reduzierte HRs um 1,2-13,8 %, besonders für Demenz.</w:t>
      </w:r>
    </w:p>
    <w:p>
      <w:r>
        <w:rPr>
          <w:b/>
          <w:sz w:val="19"/>
        </w:rPr>
        <w:t xml:space="preserve">Übertragbarkeit: </w:t>
      </w:r>
      <w:r>
        <w:rPr>
          <w:sz w:val="19"/>
        </w:rPr>
        <w:t>UK-System, ähnlich deutsche Routinedokumentation in KVs/Kliniken</w:t>
      </w:r>
    </w:p>
    <w:p>
      <w:r>
        <w:rPr>
          <w:color w:val="5A7D3A"/>
          <w:sz w:val="18"/>
        </w:rPr>
        <w:t>https://pubmed.ncbi.nlm.nih.gov/42732789/</w:t>
      </w:r>
    </w:p>
    <w:p>
      <w:pPr>
        <w:pStyle w:val="Heading2"/>
      </w:pPr>
      <w:r>
        <w:t>Metabolische Faktoren und pulmonale Veränderungen bei Diabetes</w:t>
      </w:r>
    </w:p>
    <w:p>
      <w:r>
        <w:rPr>
          <w:i/>
          <w:color w:val="666666"/>
          <w:sz w:val="18"/>
        </w:rPr>
        <w:t>Li Z et al.  ·  Diabetes Care  ·  01.09.2026  ·  PMID 42623539</w:t>
      </w:r>
    </w:p>
    <w:p>
      <w:r>
        <w:t>Stellungnahme zu Faktoren, die die Verbindung zwischen Diabetes und Lungenfunktionsstörungen modulieren.</w:t>
      </w:r>
    </w:p>
    <w:p>
      <w:r>
        <w:rPr>
          <w:b/>
        </w:rPr>
        <w:t xml:space="preserve">Ergebnis: </w:t>
      </w:r>
      <w:r>
        <w:t>Post-hoc-Analyse zeigt metabolische Marker als unabhängige Prädiktoren pulmonaler Alteration; spezifische Hazard Ratios im Originalmanuskript nicht im Abstract.</w:t>
      </w:r>
    </w:p>
    <w:p>
      <w:r>
        <w:rPr>
          <w:b/>
          <w:sz w:val="19"/>
        </w:rPr>
        <w:t xml:space="preserve">Übertragbarkeit: </w:t>
      </w:r>
      <w:r>
        <w:rPr>
          <w:sz w:val="19"/>
        </w:rPr>
        <w:t>Deutschland-Vergleichbarkeit abhängig von Datenquelle, siehe Originalarbeit</w:t>
      </w:r>
    </w:p>
    <w:p>
      <w:r>
        <w:rPr>
          <w:color w:val="5A7D3A"/>
          <w:sz w:val="18"/>
        </w:rPr>
        <w:t>https://pubmed.ncbi.nlm.nih.gov/42623539/</w:t>
      </w:r>
    </w:p>
    <w:p>
      <w:pPr>
        <w:pStyle w:val="Heading2"/>
      </w:pPr>
      <w:r>
        <w:t>DDG-Positionspapier zum Typ-1-Diabetes-Screening</w:t>
      </w:r>
    </w:p>
    <w:p>
      <w:r>
        <w:rPr>
          <w:i/>
          <w:color w:val="666666"/>
          <w:sz w:val="18"/>
        </w:rPr>
        <w:t>Blankenstein O et al.  ·  Exp Clin Endocrinol Diabetes  ·  19.08.2026  ·  PMID 42618003</w:t>
      </w:r>
    </w:p>
    <w:p>
      <w:r>
        <w:t>Stellungnahme der Deutschen Diabetes-Gesellschaft zu Empfehlungen, wer auf Typ-1-Diabetes gescreent werden sollte und wie.</w:t>
      </w:r>
    </w:p>
    <w:p>
      <w:r>
        <w:rPr>
          <w:b/>
        </w:rPr>
        <w:t xml:space="preserve">Ergebnis: </w:t>
      </w:r>
      <w:r>
        <w:t>Empfehlungen basieren auf Expertenkonsens; keine quantitativen Ergebnisse, aber richtungsweisend für die DDG-Standard.</w:t>
      </w:r>
    </w:p>
    <w:p>
      <w:r>
        <w:rPr>
          <w:b/>
          <w:sz w:val="19"/>
        </w:rPr>
        <w:t xml:space="preserve">Übertragbarkeit: </w:t>
      </w:r>
      <w:r>
        <w:rPr>
          <w:sz w:val="19"/>
        </w:rPr>
        <w:t>Direkter Fokus auf deutsches Versorgungssystem, DDG-Mitglieder</w:t>
      </w:r>
    </w:p>
    <w:p>
      <w:r>
        <w:rPr>
          <w:color w:val="5A7D3A"/>
          <w:sz w:val="18"/>
        </w:rPr>
        <w:t>https://pubmed.ncbi.nlm.nih.gov/42618003/</w:t>
      </w:r>
    </w:p>
    <w:p>
      <w:pPr>
        <w:pStyle w:val="Heading2"/>
      </w:pPr>
      <w:r>
        <w:t>Helicobacter pylori und Insulinresistenz: Assoziation oder Confounder?</w:t>
      </w:r>
    </w:p>
    <w:p>
      <w:r>
        <w:rPr>
          <w:i/>
          <w:color w:val="666666"/>
          <w:sz w:val="18"/>
        </w:rPr>
        <w:t>Singhartinger F et al.  ·  J Clin Endocrinol Metab  ·  17.08.2026  ·  PMID 42605187</w:t>
      </w:r>
    </w:p>
    <w:p>
      <w:r>
        <w:t>Österreichische Cross-sectional-Studie mit 4.681 asymptomatischen Erwachsenen: Helicobacter-pylori-Status per Magenbiopsi vs. Insulinresistenz (HOMA-IR &gt; 2,5), mit rigoroser Confounder-Anpassung und Bayesian-Analyse.</w:t>
      </w:r>
    </w:p>
    <w:p>
      <w:r>
        <w:rPr>
          <w:b/>
        </w:rPr>
        <w:t xml:space="preserve">Ergebnis: </w:t>
      </w:r>
      <w:r>
        <w:t>Rohprävalenz der Insulinresistenz höher bei H. pylori+ (31 % vs. 27 %; p=0,015); nach vollständiger Anpassung verschwand die Assoziation (IRR 1,12, 95% KI 0,95-1,31; p=0,176); Bayesian-Analyse: 87,9 % Wahrscheinlichkeit praktischer Äquivalenz – H. pylori ist ein Marker sozioökonomischer Faktoren, nicht kausal.</w:t>
      </w:r>
    </w:p>
    <w:p>
      <w:r>
        <w:rPr>
          <w:b/>
          <w:sz w:val="19"/>
        </w:rPr>
        <w:t xml:space="preserve">Übertragbarkeit: </w:t>
      </w:r>
      <w:r>
        <w:rPr>
          <w:sz w:val="19"/>
        </w:rPr>
        <w:t>Österreich, mitteleuropäisches Versorgungssystem, vergleichbar mit Deutschland</w:t>
      </w:r>
    </w:p>
    <w:p>
      <w:r>
        <w:rPr>
          <w:color w:val="5A7D3A"/>
          <w:sz w:val="18"/>
        </w:rPr>
        <w:t>https://pubmed.ncbi.nlm.nih.gov/42605187/</w:t>
      </w:r>
    </w:p>
    <w:p>
      <w:pPr>
        <w:pStyle w:val="Heading2"/>
      </w:pPr>
      <w:r>
        <w:t>Genetische Heterogenität: Monogenes Diabetes in Italien deutet auf Land-spezifische Phänotypen</w:t>
      </w:r>
    </w:p>
    <w:p>
      <w:r>
        <w:rPr>
          <w:i/>
          <w:color w:val="666666"/>
          <w:sz w:val="18"/>
        </w:rPr>
        <w:t>Di Paola R et al.  ·  Diabetes Res Clin Pract  ·  14.08.2026  ·  PMID 42600891</w:t>
      </w:r>
    </w:p>
    <w:p>
      <w:r>
        <w:t>Kohortenstudie mit 521 italienischen Patienten mit Verdacht auf monogenes Diabetes: Vergleich der Prävalenz und Charakterisierung pathogener Varianten mit anderen europäischen Ländern.</w:t>
      </w:r>
    </w:p>
    <w:p>
      <w:r>
        <w:rPr>
          <w:b/>
        </w:rPr>
        <w:t xml:space="preserve">Ergebnis: </w:t>
      </w:r>
      <w:r>
        <w:t>Pathogene/wahrscheinlich pathogene Varianten in 127/521 (24,4 %); GCK-Diabetes war mit 54 % der Fall am häufigsten (Unterschied zu UK/Frankreich, wo HNF-Varianten dominieren); MODY-Prädiktor-Kalkulator zeigte schlechtere Diskrimination als im UK entwickelt.</w:t>
      </w:r>
    </w:p>
    <w:p>
      <w:r>
        <w:rPr>
          <w:b/>
          <w:sz w:val="19"/>
        </w:rPr>
        <w:t xml:space="preserve">Übertragbarkeit: </w:t>
      </w:r>
      <w:r>
        <w:rPr>
          <w:sz w:val="19"/>
        </w:rPr>
        <w:t>Italienische Patientendaten, europäisch vergleichbar, benötigt aber länderspezifische Algorithmen</w:t>
      </w:r>
    </w:p>
    <w:p>
      <w:r>
        <w:rPr>
          <w:color w:val="5A7D3A"/>
          <w:sz w:val="18"/>
        </w:rPr>
        <w:t>https://pubmed.ncbi.nlm.nih.gov/42600891/</w:t>
      </w:r>
    </w:p>
    <w:p>
      <w:pPr>
        <w:pStyle w:val="Heading1"/>
      </w:pPr>
      <w:r>
        <w:t>Aufgenommen am 13.09.2026</w:t>
      </w:r>
    </w:p>
    <w:p>
      <w:pPr>
        <w:pStyle w:val="Heading2"/>
      </w:pPr>
      <w:r>
        <w:t>Epigenetische Modulation der Ernährungs-Diabetes-Assoziation: DNA-Methylierung stärker als Genetik</w:t>
      </w:r>
    </w:p>
    <w:p>
      <w:r>
        <w:rPr>
          <w:i/>
          <w:color w:val="666666"/>
          <w:sz w:val="18"/>
        </w:rPr>
        <w:t>El-Khoury C et al.  ·  Cardiovasc Diabetol  ·  11.09.2026  ·  PMID 42728572</w:t>
      </w:r>
    </w:p>
    <w:p>
      <w:r>
        <w:t>EPIC-Potsdam-Studie (750 T2D-Fälle) mit 2204 Teilnehmern untersuchte, ob genetische oder epigenetische Faktoren die schützende Wirkung gesunder Ernährung (AHEI-2010, DASH) auf Typ-2-Diabetes modifizieren.</w:t>
      </w:r>
    </w:p>
    <w:p>
      <w:r>
        <w:rPr>
          <w:b/>
        </w:rPr>
        <w:t xml:space="preserve">Ergebnis: </w:t>
      </w:r>
      <w:r>
        <w:t>Höhere Ernährungsqualität schützte vor T2D. Die DNA-Methylierungs-Risk-Score (MRS) modifizierte die Assoziation signifikant für AHEI-2010 (p=0,008) und mediterranes Muster (p&lt;0,0001); dieser Effekt blieb in Sensitivitätsanalysen robust. Ein polygener genetischer Score zeigte keine vergleichbare Interaktion mit Ernährung – die epigenetische Anfälligkeit ist für Prävention relevanter.</w:t>
      </w:r>
    </w:p>
    <w:p>
      <w:r>
        <w:rPr>
          <w:b/>
          <w:sz w:val="19"/>
        </w:rPr>
        <w:t xml:space="preserve">Übertragbarkeit: </w:t>
      </w:r>
      <w:r>
        <w:rPr>
          <w:sz w:val="19"/>
        </w:rPr>
        <w:t>Deutschland, prospektive Kohortendaten, strukturiertes DMP-Setting übertragbar</w:t>
      </w:r>
    </w:p>
    <w:p>
      <w:r>
        <w:rPr>
          <w:color w:val="5A7D3A"/>
          <w:sz w:val="18"/>
        </w:rPr>
        <w:t>https://pubmed.ncbi.nlm.nih.gov/42728572/</w:t>
      </w:r>
    </w:p>
    <w:p>
      <w:pPr>
        <w:pStyle w:val="Heading2"/>
      </w:pPr>
      <w:r>
        <w:t>GLP-1-RA bei Typ-1-Diabetes: modest HbA1c-Senkung, aber Übelkeit und Gewichtsverlust</w:t>
      </w:r>
    </w:p>
    <w:p>
      <w:r>
        <w:rPr>
          <w:i/>
          <w:color w:val="666666"/>
          <w:sz w:val="18"/>
        </w:rPr>
        <w:t>Lee O et al.  ·  Diabetes Obes Metab  ·  10.09.2026  ·  PMID 42723273</w:t>
      </w:r>
    </w:p>
    <w:p>
      <w:r>
        <w:t>Overlap-informierte Umbrella-Review (18 Systematische Reviews mit 56 RCTs, insgesamt 35 randomisiert, 21 nicht randomisiert) zu adjuvanten GLP-1-RA neben Insulin bei T1D.</w:t>
      </w:r>
    </w:p>
    <w:p>
      <w:r>
        <w:rPr>
          <w:b/>
        </w:rPr>
        <w:t xml:space="preserve">Ergebnis: </w:t>
      </w:r>
      <w:r>
        <w:t>HbA1c-Reduktion: -0,23 % (95%-KI -0,30 bis -0,17, moderate Sicherheit); Gewichtsabnahme: -3,93 kg (-4,29 bis -3,56, moderat); tägliche Insulindosis: -5,74 IE/Tag (-7,30 bis -4,17, niedrig). Time in Range verbesserte sich nicht (MD +1,99 %, 95%-KI -1,17 bis 5,15, sehr niedrig). Schwere Hypoglykämie: RR 0,83 (0,36–1,91, niedrig). DKA: RR 0,67 (0,16–2,86, niedrig). Übelkeit RR 2,88 (2,20–3,76, hoch), Erbrechen RR 3,11 (1,94–4,97, hoch), Abbruch wegen Nebenwirkungen RR 2,10 (1,42–3,12, hoch).</w:t>
      </w:r>
    </w:p>
    <w:p>
      <w:r>
        <w:rPr>
          <w:b/>
          <w:sz w:val="19"/>
        </w:rPr>
        <w:t xml:space="preserve">Übertragbarkeit: </w:t>
      </w:r>
      <w:r>
        <w:rPr>
          <w:sz w:val="19"/>
        </w:rPr>
        <w:t>Globale RCT-Evidenz, T1D-spezifisch, in Deutschland nicht im DMP vorgesehen</w:t>
      </w:r>
    </w:p>
    <w:p>
      <w:r>
        <w:rPr>
          <w:color w:val="5A7D3A"/>
          <w:sz w:val="18"/>
        </w:rPr>
        <w:t>https://pubmed.ncbi.nlm.nih.gov/42723273/</w:t>
      </w:r>
    </w:p>
    <w:p>
      <w:pPr>
        <w:pStyle w:val="Heading2"/>
      </w:pPr>
      <w:r>
        <w:t>Fettleber und Pankreasfetteinlagerung gehen mit 7,9-fach erhöhtem Fettleberrisiko einher</w:t>
      </w:r>
    </w:p>
    <w:p>
      <w:r>
        <w:rPr>
          <w:i/>
          <w:color w:val="666666"/>
          <w:sz w:val="18"/>
        </w:rPr>
        <w:t>Du Y et al.  ·  Diabetes Res Clin Pract  ·  10.09.2026  ·  PMID 42722108</w:t>
      </w:r>
    </w:p>
    <w:p>
      <w:r>
        <w:t>Metaanalyse (19 Studien, 6834 Patienten mit Pankreasfettlagerung) zu Prävalenz von Fettleber und Diabetes bei Pankreasfettlagerungsstörung (FPD).</w:t>
      </w:r>
    </w:p>
    <w:p>
      <w:r>
        <w:rPr>
          <w:b/>
        </w:rPr>
        <w:t xml:space="preserve">Ergebnis: </w:t>
      </w:r>
      <w:r>
        <w:t>Pooled Fettleber-Prävalenz: 59,0 % (95%-KI 51,1–66,6); Diabetes-Prävalenz: 20,6 % (95%-KI 15,0–26,8). MRI/MRS-Studien berichten höhere Raten (76,5 % Fettleber, 27,7 % Diabetes). FPD assoziiert mit signifikant höheren Odds für Fettleber (OR 7,87, 95%-KI 5,09–12,17) und Diabetes (OR 3,19, 95%-KI 2,11–4,82). Gewichtsverlust bleibt zentrale Strategie.</w:t>
      </w:r>
    </w:p>
    <w:p>
      <w:r>
        <w:rPr>
          <w:b/>
          <w:sz w:val="19"/>
        </w:rPr>
        <w:t xml:space="preserve">Übertragbarkeit: </w:t>
      </w:r>
      <w:r>
        <w:rPr>
          <w:sz w:val="19"/>
        </w:rPr>
        <w:t>Globale Daten, China-dominiert, Screening-Algorithmen Deutschland-angepasst machbar</w:t>
      </w:r>
    </w:p>
    <w:p>
      <w:r>
        <w:rPr>
          <w:color w:val="5A7D3A"/>
          <w:sz w:val="18"/>
        </w:rPr>
        <w:t>https://pubmed.ncbi.nlm.nih.gov/42722108/</w:t>
      </w:r>
    </w:p>
    <w:p>
      <w:pPr>
        <w:pStyle w:val="Heading2"/>
      </w:pPr>
      <w:r>
        <w:t>Präoperative stationäre Glukosekontrolle senkt Wundinfektion bei Diabetes um 38 %</w:t>
      </w:r>
    </w:p>
    <w:p>
      <w:r>
        <w:rPr>
          <w:i/>
          <w:color w:val="666666"/>
          <w:sz w:val="18"/>
        </w:rPr>
        <w:t>Horikiri Y et al.  ·  J Diabetes Investig  ·  10.09.2026  ·  PMID 42720397</w:t>
      </w:r>
    </w:p>
    <w:p>
      <w:r>
        <w:t>Japanische retrospektive Studie (n=1086, vier Zentren) mit diabetologischem Management: 349 präoperativ stationär optimiert, 702 ambulant, 35 nur postoperativ betreut – Follow-up der chirurgischen Infekte.</w:t>
      </w:r>
    </w:p>
    <w:p>
      <w:r>
        <w:rPr>
          <w:b/>
        </w:rPr>
        <w:t xml:space="preserve">Ergebnis: </w:t>
      </w:r>
      <w:r>
        <w:t>Infektionsrate (SSI): 7,2 % (stationär) vs. 11,1 % (ambulant) vs. 20,0 % (nur postoperativ); p=0,020. Adjustiertes OR für stationäre Optimierung: 0,62 (95%-KI 0,39–0,99, p=0,044). Postoperativer Tag-1-Nüchternblutzucker zeigte stärkere Assoziation mit SSI als präoperativer Wert, aber Blutglukose am OP-Tag blieb klinisch informativ.</w:t>
      </w:r>
    </w:p>
    <w:p>
      <w:r>
        <w:rPr>
          <w:b/>
          <w:sz w:val="19"/>
        </w:rPr>
        <w:t xml:space="preserve">Übertragbarkeit: </w:t>
      </w:r>
      <w:r>
        <w:rPr>
          <w:sz w:val="19"/>
        </w:rPr>
        <w:t>Japan, Klinik-Daten, deutsches Klinik-Setting bedingt übertragbar</w:t>
      </w:r>
    </w:p>
    <w:p>
      <w:r>
        <w:rPr>
          <w:color w:val="5A7D3A"/>
          <w:sz w:val="18"/>
        </w:rPr>
        <w:t>https://pubmed.ncbi.nlm.nih.gov/42720397/</w:t>
      </w:r>
    </w:p>
    <w:p>
      <w:pPr>
        <w:pStyle w:val="Heading2"/>
      </w:pPr>
      <w:r>
        <w:t>CFTR-Modulatoren verbessern Glukosekontrolle bei zystischer Fibrose ohne Hyporisiko</w:t>
      </w:r>
    </w:p>
    <w:p>
      <w:r>
        <w:rPr>
          <w:i/>
          <w:color w:val="666666"/>
          <w:sz w:val="18"/>
        </w:rPr>
        <w:t>Galderisi A et al.  ·  J Clin Endocrinol Metab  ·  31.08.2026  ·  PMID 42671070</w:t>
      </w:r>
    </w:p>
    <w:p>
      <w:r>
        <w:t>Französische MODUL-CF-Studie mit 98 CF-Patienten (Alter 2–18 Jahre) untersuchte kontinuierliche Glukosemessungen vor und 12 Monate nach Start von Elexacaftor/Tezacaftor/Ivacaftor (ETI).</w:t>
      </w:r>
    </w:p>
    <w:p>
      <w:r>
        <w:rPr>
          <w:b/>
        </w:rPr>
        <w:t xml:space="preserve">Ergebnis: </w:t>
      </w:r>
      <w:r>
        <w:t>Time in Tight Range (TITR 70–180 mg/dL) stieg von 89,8 % auf 91,6 % (p=0,004); Hyperglykämie &gt;140 mg/dL sank um 0,4 %. Variabilität sank (CV 21,5 % → 19,6 %, p&lt;0,001). Keine DKA oder schwere Hypoglykämie. Gewichtszunahme und Lungenfunktion besser bei Baseline-Hyperglykämie ≤10 %.</w:t>
      </w:r>
    </w:p>
    <w:p>
      <w:r>
        <w:rPr>
          <w:b/>
          <w:sz w:val="19"/>
        </w:rPr>
        <w:t xml:space="preserve">Übertragbarkeit: </w:t>
      </w:r>
      <w:r>
        <w:rPr>
          <w:sz w:val="19"/>
        </w:rPr>
        <w:t>Frankreich, spezialisierte Kinderkliniken, seltenes Spezial-Setting</w:t>
      </w:r>
    </w:p>
    <w:p>
      <w:r>
        <w:rPr>
          <w:color w:val="5A7D3A"/>
          <w:sz w:val="18"/>
        </w:rPr>
        <w:t>https://pubmed.ncbi.nlm.nih.gov/42671070/</w:t>
      </w:r>
    </w:p>
    <w:p>
      <w:pPr>
        <w:pStyle w:val="Heading2"/>
      </w:pPr>
      <w:r>
        <w:t>Hypokaliämie und Neu-Diabetes bei Herzinsuffizienz: Mechanismus unklar</w:t>
      </w:r>
    </w:p>
    <w:p>
      <w:r>
        <w:rPr>
          <w:i/>
          <w:color w:val="666666"/>
          <w:sz w:val="18"/>
        </w:rPr>
        <w:t>Ostrominski JW et al.  ·  Diabetes Care  ·  28.08.2026  ·  PMID 42663524</w:t>
      </w:r>
    </w:p>
    <w:p>
      <w:r>
        <w:t>Sekundäranalyse eines randomisierten Studienprogramms (n=4681, USA/Europa/Asien) zu Hypokaliämie und neuem Diabetes bei Herzinsuffizienz mit reduzierter oder erhaltener Ejektionsfraktion – nur Abstract-Kopfzeile verfügbar.</w:t>
      </w:r>
    </w:p>
    <w:p>
      <w:r>
        <w:rPr>
          <w:b/>
        </w:rPr>
        <w:t xml:space="preserve">Ergebnis: </w:t>
      </w:r>
      <w:r>
        <w:t>Konkrete Ergebnisse nicht im Abstract berichtet. Titel signalisiert Assoziation, Daten fehlen.</w:t>
      </w:r>
    </w:p>
    <w:p>
      <w:r>
        <w:rPr>
          <w:b/>
          <w:sz w:val="19"/>
        </w:rPr>
        <w:t xml:space="preserve">Übertragbarkeit: </w:t>
      </w:r>
      <w:r>
        <w:rPr>
          <w:sz w:val="19"/>
        </w:rPr>
        <w:t>Internationale Daten, USA-dominiert, Mechanismus unklar</w:t>
      </w:r>
    </w:p>
    <w:p>
      <w:r>
        <w:rPr>
          <w:color w:val="5A7D3A"/>
          <w:sz w:val="18"/>
        </w:rPr>
        <w:t>https://pubmed.ncbi.nlm.nih.gov/42663524/</w:t>
      </w:r>
    </w:p>
    <w:p>
      <w:pPr>
        <w:pStyle w:val="Heading1"/>
      </w:pPr>
      <w:r>
        <w:t>Aufgenommen am 12.09.2026</w:t>
      </w:r>
    </w:p>
    <w:p>
      <w:pPr>
        <w:pStyle w:val="Heading2"/>
      </w:pPr>
      <w:r>
        <w:t>CVD-Risikogleichungen für Diabetes: Alterskoeffizient unterscheidet Hocheinkommens- von Ländern mit niedrigerem Einkommen</w:t>
      </w:r>
    </w:p>
    <w:p>
      <w:r>
        <w:rPr>
          <w:i/>
          <w:color w:val="666666"/>
          <w:sz w:val="18"/>
        </w:rPr>
        <w:t>Liang J et al.  ·  BMJ  ·  11.09.2026  ·  PMID 42727977</w:t>
      </w:r>
    </w:p>
    <w:p>
      <w:r>
        <w:t>Kohortenstudie mit Datensätzen aus Neuseeland und China (2004–2018); Vergleich der Generalisierbarkeit von Kardiovaskulär-Risikoprädiktoren in Hocheinkommens- versus Nicht-Hocheinkommensländern bei 47.958 Neuseeländern und 46.558 Chinesen mit Diabetes und ohne CVD in der Vorgeschichte.</w:t>
      </w:r>
    </w:p>
    <w:p>
      <w:r>
        <w:rPr>
          <w:b/>
        </w:rPr>
        <w:t xml:space="preserve">Ergebnis: </w:t>
      </w:r>
      <w:r>
        <w:t>Neuseeland: 5.622 CVD-Ereignisse (11,7%), China: 3.650 (7,8%). Hazard Ratio für Alter pro 10 Jahre: Frauen Neuseeland 1,61 (95% CI 1,51–1,71), China 2,51 (2,32–2,72). Standard-Rekalibrierung verbesserte Kalibrierung in China nicht (E/O-Ratio: 0,938–0,809), Austausch von Alterskoeffizienten jedoch ja (1,027–1,025).</w:t>
      </w:r>
    </w:p>
    <w:p>
      <w:r>
        <w:rPr>
          <w:b/>
          <w:sz w:val="19"/>
        </w:rPr>
        <w:t xml:space="preserve">Übertragbarkeit: </w:t>
      </w:r>
      <w:r>
        <w:rPr>
          <w:sz w:val="19"/>
        </w:rPr>
        <w:t>Länderübergreifende Methodik, zeigt Limitationen für Deutschland bei Verwendung internationaler Gleichungen.</w:t>
      </w:r>
    </w:p>
    <w:p>
      <w:r>
        <w:rPr>
          <w:color w:val="5A7D3A"/>
          <w:sz w:val="18"/>
        </w:rPr>
        <w:t>https://pubmed.ncbi.nlm.nih.gov/42727977/</w:t>
      </w:r>
    </w:p>
    <w:p>
      <w:pPr>
        <w:pStyle w:val="Heading2"/>
      </w:pPr>
      <w:r>
        <w:t>Nichtmedikamentöse Interventionen verbessern HbA1c um 0,43%-Punkte und Blutdruck messbar</w:t>
      </w:r>
    </w:p>
    <w:p>
      <w:r>
        <w:rPr>
          <w:i/>
          <w:color w:val="666666"/>
          <w:sz w:val="18"/>
        </w:rPr>
        <w:t>My TT et al.  ·  Diabetes Res Clin Pract  ·  11.09.2026  ·  PMID 42727859</w:t>
      </w:r>
    </w:p>
    <w:p>
      <w:r>
        <w:t>Systematische Übersicht und Metaanalyse von 42 RCTs mit 9.586 Teilnehmern zu Effektivität nichtmedikamentöser Interventionen (psychoedukativ, verhaltenstherapeutisch, Geräte, Telemed) auf Stoffwechselkontrolle bei Typ-2-Diabetes (Primärendpunkt: mindestens 3 Komponenten des metabolischen Syndroms).</w:t>
      </w:r>
    </w:p>
    <w:p>
      <w:r>
        <w:rPr>
          <w:b/>
        </w:rPr>
        <w:t xml:space="preserve">Ergebnis: </w:t>
      </w:r>
      <w:r>
        <w:t>HbA1c MD −0,43 Prozentpunkte (95% CI −0,55 bis −0,32), Nüchternglukose MD −0,57 mmol/L (95% CI −0,83 bis −0,32), Taillenumfang MD −2,25 cm (95% CI −3,32 bis −1,19), systolischer Blutdruck MD −1,66 mmHg (95% CI −2,98 bis −0,34), diastolischer Blutdruck MD −0,93 mmHg (95% CI −1,56 bis −0,30). Triglyceride und HDL nicht signifikant reduziert.</w:t>
      </w:r>
    </w:p>
    <w:p>
      <w:r>
        <w:rPr>
          <w:b/>
          <w:sz w:val="19"/>
        </w:rPr>
        <w:t xml:space="preserve">Übertragbarkeit: </w:t>
      </w:r>
      <w:r>
        <w:rPr>
          <w:sz w:val="19"/>
        </w:rPr>
        <w:t>Globale Evidenz, aber mit großer Heterogenität und Vorsicht vor Small-Study-Effekten geboten.</w:t>
      </w:r>
    </w:p>
    <w:p>
      <w:r>
        <w:rPr>
          <w:color w:val="5A7D3A"/>
          <w:sz w:val="18"/>
        </w:rPr>
        <w:t>https://pubmed.ncbi.nlm.nih.gov/42727859/</w:t>
      </w:r>
    </w:p>
    <w:p>
      <w:pPr>
        <w:pStyle w:val="Heading2"/>
      </w:pPr>
      <w:r>
        <w:t>Psychologische und Gerätetherapien reduzieren Diabetes Distress messbar – Metaanalyse von 248 RCTs</w:t>
      </w:r>
    </w:p>
    <w:p>
      <w:r>
        <w:rPr>
          <w:i/>
          <w:color w:val="666666"/>
          <w:sz w:val="18"/>
        </w:rPr>
        <w:t>Schipper SBJ et al.  ·  Diabetologia  ·  11.09.2026  ·  PMID 42726276</w:t>
      </w:r>
    </w:p>
    <w:p>
      <w:r>
        <w:t>Systematische Übersicht und Metaanalyse von 248 randomisierten kontrollierten Studien mit insgesamt 55.497 Teilnehmern zur Wirksamkeit von Interventionen zur Reduktion von Diabetes Distress (emotionale Belastung durch Diabetes-Management) bei Erwachsenen mit Typ-1- oder Typ-2-Diabetes.</w:t>
      </w:r>
    </w:p>
    <w:p>
      <w:r>
        <w:rPr>
          <w:b/>
        </w:rPr>
        <w:t xml:space="preserve">Ergebnis: </w:t>
      </w:r>
      <w:r>
        <w:t>Psychologische Interventionen reduzierten Diabetes Distress bei Typ-1-Diabetes (SMD −0,22, 95% CI −0,35 bis −0,08; 16 Studien, GRADE low) und Typ-2-Diabetes (SMD −0,31, 95% CI −0,50 bis −0,13; 21 Studien, GRADE very low). CGM reduzierte Distress bei Typ-1-Diabetes (SMD −0,26, 95% CI −0,41 bis −0,11; 6 Studien, GRADE moderate). Edukative Interventionen reduzierten Distress bei Typ-2-Diabetes (SMD −0,34, 95% CI −0,56 bis −0,11; 3 Studien, GRADE low). Andere Interventionen zeigten keine signifikanten Effekte.</w:t>
      </w:r>
    </w:p>
    <w:p>
      <w:r>
        <w:rPr>
          <w:b/>
          <w:sz w:val="19"/>
        </w:rPr>
        <w:t xml:space="preserve">Übertragbarkeit: </w:t>
      </w:r>
      <w:r>
        <w:rPr>
          <w:sz w:val="19"/>
        </w:rPr>
        <w:t>EASD-Leitlinie mit europäischen Koautoren, psychologische Interventionen praxisrelevant.</w:t>
      </w:r>
    </w:p>
    <w:p>
      <w:r>
        <w:rPr>
          <w:color w:val="5A7D3A"/>
          <w:sz w:val="18"/>
        </w:rPr>
        <w:t>https://pubmed.ncbi.nlm.nih.gov/42726276/</w:t>
      </w:r>
    </w:p>
    <w:p>
      <w:pPr>
        <w:pStyle w:val="Heading2"/>
      </w:pPr>
      <w:r>
        <w:t>Anhaltende Alkoholreduktion verbessert Glukose, Blutdruck und Triglyceride über 15 Jahre</w:t>
      </w:r>
    </w:p>
    <w:p>
      <w:r>
        <w:rPr>
          <w:i/>
          <w:color w:val="666666"/>
          <w:sz w:val="18"/>
        </w:rPr>
        <w:t>Ichikawa T et al.  ·  Diabetes Obes Metab  ·  09.09.2026  ·  PMID 42717548</w:t>
      </w:r>
    </w:p>
    <w:p>
      <w:r>
        <w:t>Target-Trial-Emulation mit Daten aus jährlichen Gesundheitsuntersuchungen japanischer Arbeitnehmer (2008–2023); Vergleich von 30.280 Personen mit Alkoholreduktion (≥20 g/Tag auf &lt;20 g/Tag) gegenüber 229.946 Kontrollpersonen mit ≥20 g/Tag Baseline-Konsum über 15 Jahre Nachbeobachtung.</w:t>
      </w:r>
    </w:p>
    <w:p>
      <w:r>
        <w:rPr>
          <w:b/>
        </w:rPr>
        <w:t xml:space="preserve">Ergebnis: </w:t>
      </w:r>
      <w:r>
        <w:t>Alkoholreduktion assoziiert mit persistiert niedrigerer Nüchternglukose (−1,8 mg/dL bei Jahr 15, p≤0,005), systolischem Blutdruck (−3,4 mmHg, p≤0,005), diastolischem Blutdruck (−2,2 mmHg, p≤0,005) und Triglyceride (−20,4 mg/dL, p≤0,005). HDL-Cholesterin konsistent niedriger, LDL-Cholesterin moderat höher in der Interventionsgruppe.</w:t>
      </w:r>
    </w:p>
    <w:p>
      <w:r>
        <w:rPr>
          <w:b/>
          <w:sz w:val="19"/>
        </w:rPr>
        <w:t xml:space="preserve">Übertragbarkeit: </w:t>
      </w:r>
      <w:r>
        <w:rPr>
          <w:sz w:val="19"/>
        </w:rPr>
        <w:t>Japanische betriebliche Gesundheitsdaten; Lebensstiländerung übertragbar auf deutsche Beratungspraxis.</w:t>
      </w:r>
    </w:p>
    <w:p>
      <w:r>
        <w:rPr>
          <w:color w:val="5A7D3A"/>
          <w:sz w:val="18"/>
        </w:rPr>
        <w:t>https://pubmed.ncbi.nlm.nih.gov/42717548/</w:t>
      </w:r>
    </w:p>
    <w:p>
      <w:pPr>
        <w:pStyle w:val="Heading2"/>
      </w:pPr>
      <w:r>
        <w:t>SGLT2-Inhibitoren senken Sterblichkeit, Krankenhauseinweisung und Multimorbidität deutlich</w:t>
      </w:r>
    </w:p>
    <w:p>
      <w:r>
        <w:rPr>
          <w:i/>
          <w:color w:val="666666"/>
          <w:sz w:val="18"/>
        </w:rPr>
        <w:t>Wang J et al.  ·  Eur J Endocrinol  ·  28.08.2026  ·  PMID 42612181</w:t>
      </w:r>
    </w:p>
    <w:p>
      <w:r>
        <w:t>Vergleichende Effektivitätsstudie mit Daten aus englischen Primär- und Sekundärversorgung (2012–2023) an 364.522 Erwachsenen mit Typ-2-Diabetes, die SGLT2-Inhibitoren oder DPP-4-Inhibitoren neu ansetzten; Endpunkte waren Sterblichkeit, Krankenhausaufnahmen und 59 Langzeiterkrankungen.</w:t>
      </w:r>
    </w:p>
    <w:p>
      <w:r>
        <w:rPr>
          <w:b/>
        </w:rPr>
        <w:t xml:space="preserve">Ergebnis: </w:t>
      </w:r>
      <w:r>
        <w:t>SGLT2-Inhibitoren gegenüber DPP-4-Inhibitoren: Gesamtsterblichkeit aHR 0,73 (95% CI 0,71–0,75), erste Krankenhausaufnahme aHR 0,86 (95% CI 0,85–0,87), Anzahl Hospitalisierungen aMD −0,36 (95% CI −0,38 bis −0,34; alle p&lt;0,001). 28 Erkrankungen mit reduziertem Risiko (Demenz, Krebs, Lebererkrankung, diabetisches Fußulkus, Epilepsie, Rheumatoide Arthritis), 4 mit erhöhtem Risiko (Candidose, DKA).</w:t>
      </w:r>
    </w:p>
    <w:p>
      <w:r>
        <w:rPr>
          <w:b/>
          <w:sz w:val="19"/>
        </w:rPr>
        <w:t xml:space="preserve">Übertragbarkeit: </w:t>
      </w:r>
      <w:r>
        <w:rPr>
          <w:sz w:val="19"/>
        </w:rPr>
        <w:t>Englisches NHS-System, übertragbar auf deutsche GKV-Strukturen und DMP.</w:t>
      </w:r>
    </w:p>
    <w:p>
      <w:r>
        <w:rPr>
          <w:color w:val="5A7D3A"/>
          <w:sz w:val="18"/>
        </w:rPr>
        <w:t>https://pubmed.ncbi.nlm.nih.gov/42612181/</w:t>
      </w:r>
    </w:p>
    <w:p>
      <w:pPr>
        <w:pStyle w:val="Heading2"/>
      </w:pPr>
      <w:r>
        <w:t>Hohe Blutdruckwerte und Glukosespiegel 10 Jahre vor Demenzdiagnose erhöhen Risiko bei Typ-2-Diabetes</w:t>
      </w:r>
    </w:p>
    <w:p>
      <w:r>
        <w:rPr>
          <w:i/>
          <w:color w:val="666666"/>
          <w:sz w:val="18"/>
        </w:rPr>
        <w:t>Lai HT et al.  ·  BMJ Open Diabetes Res Care  ·  17.08.2026  ·  PMID 42608136</w:t>
      </w:r>
    </w:p>
    <w:p>
      <w:r>
        <w:t>Retrospektive Kohortenstudie mit 249.958 Erwachsenen mit Typ-2-Diabetes aus England (1999–2018); Untersuchung der Assoziation von 8 kardiometabolischen Markern mit Demenzrisiko, stratifiziert nach Messzeitpunkt (5, 5–10, ≥10 Jahre vor Diagnose).</w:t>
      </w:r>
    </w:p>
    <w:p>
      <w:r>
        <w:rPr>
          <w:b/>
        </w:rPr>
        <w:t xml:space="preserve">Ergebnis: </w:t>
      </w:r>
      <w:r>
        <w:t>22.492 Demenzfälle (1.257.998 Personenjahre). Diastolischer Blutdruck (90 vs. 80 mmHg): 21% höheres Demenzrisiko (95% CI 15–27%). BMI ≥30 kg/m² gemessen ≥10 Jahre vor Diagnose: 43% höheres Risiko (31–56%), gemessen &lt;5 Jahre vor Diagnose: 32% niedrigeres Risiko (27–36%). Höhere Glukose konsistent mit erhöhtem Risiko assoziiert.</w:t>
      </w:r>
    </w:p>
    <w:p>
      <w:r>
        <w:rPr>
          <w:b/>
          <w:sz w:val="19"/>
        </w:rPr>
        <w:t xml:space="preserve">Übertragbarkeit: </w:t>
      </w:r>
      <w:r>
        <w:rPr>
          <w:sz w:val="19"/>
        </w:rPr>
        <w:t>Englische Primärversorgungsdaten, ähnliche Dokumentationspflichten wie Deutsche KHSystems.</w:t>
      </w:r>
    </w:p>
    <w:p>
      <w:r>
        <w:rPr>
          <w:color w:val="5A7D3A"/>
          <w:sz w:val="18"/>
        </w:rPr>
        <w:t>https://pubmed.ncbi.nlm.nih.gov/42608136/</w:t>
      </w:r>
    </w:p>
    <w:p>
      <w:pPr>
        <w:pStyle w:val="Heading1"/>
      </w:pPr>
      <w:r>
        <w:t>Aufgenommen am 11.09.2026</w:t>
      </w:r>
    </w:p>
    <w:p>
      <w:pPr>
        <w:pStyle w:val="Heading2"/>
      </w:pPr>
      <w:r>
        <w:t>MASLD bei Typ-2-Diabetes: zentrale Adiposität, nicht Alter, bestimmt Steatose</w:t>
      </w:r>
    </w:p>
    <w:p>
      <w:r>
        <w:rPr>
          <w:i/>
          <w:color w:val="666666"/>
          <w:sz w:val="18"/>
        </w:rPr>
        <w:t>Corrao S et al.  ·  Acta Diabetol  ·  10.09.2026  ·  PMID 42720787</w:t>
      </w:r>
    </w:p>
    <w:p>
      <w:r>
        <w:t>Eine italienische Querschnittsstudie mit 219 Typ-2-Diabetes-Patienten untersuchte Prävalenz und Determinanten von metabolisch-assoziierter Steatose und Fibrose mittels Elastografie.</w:t>
      </w:r>
    </w:p>
    <w:p>
      <w:r>
        <w:rPr>
          <w:b/>
        </w:rPr>
        <w:t xml:space="preserve">Ergebnis: </w:t>
      </w:r>
      <w:r>
        <w:t>MASLD-Prävalenz: 75,3 %; schwere Steatose (S3): 11,9 %; Fibrose (F≥2): 7,3 %. Männliches Geschlecht (OR 2,49) und Taillenumfang (OR 1,04 pro cm) waren unabhängig mit MASLD assoziiert. MASLD-Prävalenz stieg über Taillenumfang-Quartile (Trend p=0,001), Fibrosis zeigte keine Assoziation mit Adiposität (p=0,65). HbA1c und Diabetesdauer waren nicht assoziiert.</w:t>
      </w:r>
    </w:p>
    <w:p>
      <w:r>
        <w:rPr>
          <w:b/>
          <w:sz w:val="19"/>
        </w:rPr>
        <w:t xml:space="preserve">Übertragbarkeit: </w:t>
      </w:r>
      <w:r>
        <w:rPr>
          <w:sz w:val="19"/>
        </w:rPr>
        <w:t>Italien – EU-Versorgung; adipositas-fokussiertes Hepatitis-Screening könnte in deutschen DMP integriert werden.</w:t>
      </w:r>
    </w:p>
    <w:p>
      <w:r>
        <w:rPr>
          <w:color w:val="5A7D3A"/>
          <w:sz w:val="18"/>
        </w:rPr>
        <w:t>https://pubmed.ncbi.nlm.nih.gov/42720787/</w:t>
      </w:r>
    </w:p>
    <w:p>
      <w:pPr>
        <w:pStyle w:val="Heading2"/>
      </w:pPr>
      <w:r>
        <w:t>Islet-Autoantikörper-Screening verhindert Ketoazidose bei Typ-1-Diabetes</w:t>
      </w:r>
    </w:p>
    <w:p>
      <w:r>
        <w:rPr>
          <w:i/>
          <w:color w:val="666666"/>
          <w:sz w:val="18"/>
        </w:rPr>
        <w:t>Ziegler AG et al.  ·  Diabetologia  ·  10.09.2026  ·  PMID 42720753</w:t>
      </w:r>
    </w:p>
    <w:p>
      <w:r>
        <w:t>Internationale Konsensusrichtlinien empfehlen ein Screening auf Inselzellantikörper in der Allgemeinbevölkerung, um Typ-1-Diabetes in frühen Stadien zu erkennen, bevor die klinische Diagnose mit schwerem Stoffwechselentgleisung auftritt.</w:t>
      </w:r>
    </w:p>
    <w:p>
      <w:r>
        <w:rPr>
          <w:b/>
        </w:rPr>
        <w:t xml:space="preserve">Ergebnis: </w:t>
      </w:r>
      <w:r>
        <w:t>Zwischen 20 und 67 % der Kinder mit Typ-1-Diabetes präsentieren sich bei klinischer Diagnose mit Ketoazidose (in einem Drittel mit intensivpflichtigen Verläufen). Früherkennung durch Antikörper ermöglicht die Prävention von Ketoazidose und milderere klinische Manifestation mit ausstätiger Insulineinleitung.</w:t>
      </w:r>
    </w:p>
    <w:p>
      <w:r>
        <w:rPr>
          <w:b/>
          <w:sz w:val="19"/>
        </w:rPr>
        <w:t xml:space="preserve">Übertragbarkeit: </w:t>
      </w:r>
      <w:r>
        <w:rPr>
          <w:sz w:val="19"/>
        </w:rPr>
        <w:t>Internationale Evidenz, in Deutschland noch nicht implementiert – erfordert Screeningstruktur.</w:t>
      </w:r>
    </w:p>
    <w:p>
      <w:r>
        <w:rPr>
          <w:color w:val="5A7D3A"/>
          <w:sz w:val="18"/>
        </w:rPr>
        <w:t>https://pubmed.ncbi.nlm.nih.gov/42720753/</w:t>
      </w:r>
    </w:p>
    <w:p>
      <w:pPr>
        <w:pStyle w:val="Heading2"/>
      </w:pPr>
      <w:r>
        <w:t>Teplizumab konserviert Beta-Zell-Funktion im frühen Typ-1-Diabetes</w:t>
      </w:r>
    </w:p>
    <w:p>
      <w:r>
        <w:rPr>
          <w:i/>
          <w:color w:val="666666"/>
          <w:sz w:val="18"/>
        </w:rPr>
        <w:t>Herold KC et al.  ·  Diabetologia  ·  10.09.2026  ·  PMID 42720752</w:t>
      </w:r>
    </w:p>
    <w:p>
      <w:r>
        <w:t>Eine randomisierte klinische Studie untersuchte, ob die anti-CD3-Monoklonantiköper-Therapie Teplizumab Beta-Zellen vor Zerstörung bewahrt und die Insulinbehandlung reduziert.</w:t>
      </w:r>
    </w:p>
    <w:p>
      <w:r>
        <w:rPr>
          <w:b/>
        </w:rPr>
        <w:t xml:space="preserve">Ergebnis: </w:t>
      </w:r>
      <w:r>
        <w:t>Bei 275 Kindern zeigte Teplizumab signifikant höhere C-Peptid-Werte (0,14 nmol/l Unterschied, p&lt;0,001), Insulindosisreduktion um 0,17 U/kg/Tag und 6,17 % mehr Time in Range gegenüber Placebo bei Woche 78. Die Effekte waren unabhängig vom HLA-Subtyp stabil.</w:t>
      </w:r>
    </w:p>
    <w:p>
      <w:r>
        <w:rPr>
          <w:b/>
          <w:sz w:val="19"/>
        </w:rPr>
        <w:t xml:space="preserve">Übertragbarkeit: </w:t>
      </w:r>
      <w:r>
        <w:rPr>
          <w:sz w:val="19"/>
        </w:rPr>
        <w:t>Praxisverändernd – FDA-zugelassene Therapie, aber nicht in Deutschland erstattet; könnte zentrale diabetologische Praxen erreichen.</w:t>
      </w:r>
    </w:p>
    <w:p>
      <w:r>
        <w:rPr>
          <w:color w:val="5A7D3A"/>
          <w:sz w:val="18"/>
        </w:rPr>
        <w:t>https://pubmed.ncbi.nlm.nih.gov/42720752/</w:t>
      </w:r>
    </w:p>
    <w:p>
      <w:pPr>
        <w:pStyle w:val="Heading2"/>
      </w:pPr>
      <w:r>
        <w:t>Thalamische Bioenergien-Störung bei schmerzhaftem diabetischen Polyneuropathie-Syndrom</w:t>
      </w:r>
    </w:p>
    <w:p>
      <w:r>
        <w:rPr>
          <w:i/>
          <w:color w:val="666666"/>
          <w:sz w:val="18"/>
        </w:rPr>
        <w:t>Sloan G et al.  ·  Diabetologia  ·  10.09.2026  ·  PMID 42720751</w:t>
      </w:r>
    </w:p>
    <w:p>
      <w:r>
        <w:t>Eine britische MR-Spektroskopie-Studie verglich Hirnstoffwechsel bei schmerzhaften und schmerzlosen Neuropathien, um Mechanismen der Neuropathie-Schmerzentwicklung zu klären.</w:t>
      </w:r>
    </w:p>
    <w:p>
      <w:r>
        <w:rPr>
          <w:b/>
        </w:rPr>
        <w:t xml:space="preserve">Ergebnis: </w:t>
      </w:r>
      <w:r>
        <w:t>Bei 49 Teilnehmern (38 mit T2DM, davon 18 mit schmerzhafter DPN, 11 schmerzlos) zeigte sich bei schmerzhafter DPN höheres NAA:Cholin-Verhältnis (neuronal Function) und signifikant niedrigeres Pi:ATP-Verhältnis (Bioenergien, p&lt;0,05). Schmerzintensität korrelierte mit thalamischem Pi:ATP. Diese Marker könnten objektive neuropathische Schmerzbiomarker für klinische Studien liefern.</w:t>
      </w:r>
    </w:p>
    <w:p>
      <w:r>
        <w:rPr>
          <w:b/>
          <w:sz w:val="19"/>
        </w:rPr>
        <w:t xml:space="preserve">Übertragbarkeit: </w:t>
      </w:r>
      <w:r>
        <w:rPr>
          <w:sz w:val="19"/>
        </w:rPr>
        <w:t>Britische Klinikdaten – Mechanismus-Forschung könnte zu neuen DPN-Wirkstoffen führen; noch nicht patientennah implementierbar.</w:t>
      </w:r>
    </w:p>
    <w:p>
      <w:r>
        <w:rPr>
          <w:color w:val="5A7D3A"/>
          <w:sz w:val="18"/>
        </w:rPr>
        <w:t>https://pubmed.ncbi.nlm.nih.gov/42720751/</w:t>
      </w:r>
    </w:p>
    <w:p>
      <w:pPr>
        <w:pStyle w:val="Heading2"/>
      </w:pPr>
      <w:r>
        <w:t>Diabetes-Risikomodelle bedürfen Kalibrierung für Afrika und Europa</w:t>
      </w:r>
    </w:p>
    <w:p>
      <w:r>
        <w:rPr>
          <w:i/>
          <w:color w:val="666666"/>
          <w:sz w:val="18"/>
        </w:rPr>
        <w:t>Smidt MF et al.  ·  Diabetes Obes Metab  ·  01.09.2026  ·  PMID 42681823</w:t>
      </w:r>
    </w:p>
    <w:p>
      <w:r>
        <w:t>Externe Validierung etablierter Diabetes-Präventionsmodelle (u. a. Finnisches Risiko-Modell) in afrikanischen und europäischen Kohorten zeigte, dass alle Modelle schlecht diskriminieren und Risiken unterschätzen.</w:t>
      </w:r>
    </w:p>
    <w:p>
      <w:r>
        <w:rPr>
          <w:b/>
        </w:rPr>
        <w:t xml:space="preserve">Ergebnis: </w:t>
      </w:r>
      <w:r>
        <w:t>Alle fünf getesteten Modelle zeigten schwache Diskrimination (c-Statistic &lt;0,70) und systematische Risikounterschätzung. Nach lokaler Rekalibrierung wurden Kalibrierungsfehler auf ≤2,3 % (RODAM, VIP) bzw. ≤3,4 % (MASC) reduziert. Dysglykämie-Inzidenz variierte stark: 17,7 % (RODAM), 35,0 % (MASC), 27,5 % (VIP).</w:t>
      </w:r>
    </w:p>
    <w:p>
      <w:r>
        <w:rPr>
          <w:b/>
          <w:sz w:val="19"/>
        </w:rPr>
        <w:t xml:space="preserve">Übertragbarkeit: </w:t>
      </w:r>
      <w:r>
        <w:rPr>
          <w:sz w:val="19"/>
        </w:rPr>
        <w:t>Europäische Kohorten (Schweden, Niederlande); zeigt Grenze globaler Modelle – lokale Anpassung notwendig.</w:t>
      </w:r>
    </w:p>
    <w:p>
      <w:r>
        <w:rPr>
          <w:color w:val="5A7D3A"/>
          <w:sz w:val="18"/>
        </w:rPr>
        <w:t>https://pubmed.ncbi.nlm.nih.gov/42681823/</w:t>
      </w:r>
    </w:p>
    <w:p>
      <w:pPr>
        <w:pStyle w:val="Heading2"/>
      </w:pPr>
      <w:r>
        <w:t>Mütterliches Alter und BMI erhöhen Gestationsdiabetes-Risiko unabhängig</w:t>
      </w:r>
    </w:p>
    <w:p>
      <w:r>
        <w:rPr>
          <w:i/>
          <w:color w:val="666666"/>
          <w:sz w:val="18"/>
        </w:rPr>
        <w:t>Zanardo V et al.  ·  Diabetes Res Clin Pract  ·  22.08.2026  ·  PMID 42632458</w:t>
      </w:r>
    </w:p>
    <w:p>
      <w:r>
        <w:t>Eine italienische Kohorte mit niedriger Parität und verzögerter Fertilität untersuchte unabhängige und kombinierte Effekte dieser Faktoren auf das Gestationsdiabetes-Risiko.</w:t>
      </w:r>
    </w:p>
    <w:p>
      <w:r>
        <w:rPr>
          <w:b/>
        </w:rPr>
        <w:t xml:space="preserve">Ergebnis: </w:t>
      </w:r>
      <w:r>
        <w:t>Von 2.560 Frauen mit später/niedriger Fertilität entwickelten 231 (9,9 %) Gestationsdiabetes. GDM-Prävalenz stieg mit Alter: 36 Jahre (median) bei GDM vs. 33 Jahre bei Kontrollen (p&lt;0,001) und erreichte 16,1 % nach 40 Jahren. BMI bei Geburt war unabhängig assoziiert (27,9 vs. 26,8 kg/m², p&lt;0,05). Keine Alters-Parität-Interaktion.</w:t>
      </w:r>
    </w:p>
    <w:p>
      <w:r>
        <w:rPr>
          <w:b/>
          <w:sz w:val="19"/>
        </w:rPr>
        <w:t xml:space="preserve">Übertragbarkeit: </w:t>
      </w:r>
      <w:r>
        <w:rPr>
          <w:sz w:val="19"/>
        </w:rPr>
        <w:t>Europäische Daten (Italien), vergleichbare Sozialversicherung – übertragbar auf Deutsche Schwangerenvorsorge.</w:t>
      </w:r>
    </w:p>
    <w:p>
      <w:r>
        <w:rPr>
          <w:color w:val="5A7D3A"/>
          <w:sz w:val="18"/>
        </w:rPr>
        <w:t>https://pubmed.ncbi.nlm.nih.gov/42632458/</w:t>
      </w:r>
    </w:p>
    <w:p>
      <w:pPr>
        <w:pStyle w:val="Heading1"/>
      </w:pPr>
      <w:r>
        <w:t>Aufgenommen am 10.09.2026</w:t>
      </w:r>
    </w:p>
    <w:p>
      <w:pPr>
        <w:pStyle w:val="Heading2"/>
      </w:pPr>
      <w:r>
        <w:t>Einjährige Progression von Prädiabetes zu Typ-2-Diabetes in türkischer Primärversorgung: 5,9%</w:t>
      </w:r>
    </w:p>
    <w:p>
      <w:r>
        <w:rPr>
          <w:i/>
          <w:color w:val="666666"/>
          <w:sz w:val="18"/>
        </w:rPr>
        <w:t>Tapur AS et al.  ·  Prim Care Diabetes  ·  09.09.2026  ·  PMID 42716862</w:t>
      </w:r>
    </w:p>
    <w:p>
      <w:r>
        <w:t>Prospektive Kohortenstudie in der Türkei zu Prädiabetes-Fortschreitung (n=152, Follow-up 1 Jahr) mit Charakterisierung von Progressoren und Nicht-Progressoren.</w:t>
      </w:r>
    </w:p>
    <w:p>
      <w:r>
        <w:rPr>
          <w:b/>
        </w:rPr>
        <w:t xml:space="preserve">Ergebnis: </w:t>
      </w:r>
      <w:r>
        <w:t>Progressionsrate 5,9% (95%-KI 2,7–10,9%, 9 Fälle). Alle 9 Fälle traten bei kombinierter Nüchtern-Glukose- und Glukosetoleranzstörung auf. Progressoren hatten höher BMI, Taillenumfang, Nüchternglukose, HbA1c und 2-h-Glukose. 2-h-Glukose zeigte stärkste Trennung; alle Befunde aufgrund niedriger Fallzahl unvalidiert und hypothesengenerierend.</w:t>
      </w:r>
    </w:p>
    <w:p>
      <w:r>
        <w:rPr>
          <w:b/>
          <w:sz w:val="19"/>
        </w:rPr>
        <w:t xml:space="preserve">Übertragbarkeit: </w:t>
      </w:r>
      <w:r>
        <w:rPr>
          <w:sz w:val="19"/>
        </w:rPr>
        <w:t>Primärversorgung Türkei; Transferierbarkeit limitiert (kleine Fallzahl, keine Validierung)</w:t>
      </w:r>
    </w:p>
    <w:p>
      <w:r>
        <w:rPr>
          <w:color w:val="5A7D3A"/>
          <w:sz w:val="18"/>
        </w:rPr>
        <w:t>https://pubmed.ncbi.nlm.nih.gov/42716862/</w:t>
      </w:r>
    </w:p>
    <w:p>
      <w:pPr>
        <w:pStyle w:val="Heading2"/>
      </w:pPr>
      <w:r>
        <w:t>10-kHz Rückenmarkstimulation lindert Schmerz und bessert Nervenfunktion bei diabetischer Neuropathie</w:t>
      </w:r>
    </w:p>
    <w:p>
      <w:r>
        <w:rPr>
          <w:i/>
          <w:color w:val="666666"/>
          <w:sz w:val="18"/>
        </w:rPr>
        <w:t>Hurley RW et al.  ·  Diabetes Care  ·  09.09.2026  ·  PMID 42713876</w:t>
      </w:r>
    </w:p>
    <w:p>
      <w:r>
        <w:t>Randomisierte Kontrollstudie (PDN-Sensory) zur hochfrequenten Rückenmarkstimulation gegen konventionelle Behandlung bei schmerzhafter diabetischer Neuropathie mit Schmerzlinderung und sensorischen Endpunkten.</w:t>
      </w:r>
    </w:p>
    <w:p>
      <w:r>
        <w:rPr>
          <w:b/>
        </w:rPr>
        <w:t xml:space="preserve">Ergebnis: </w:t>
      </w:r>
      <w:r>
        <w:t>Schmerzlinderung ≥50% erreichten 79% (27/34) der Stimulationsgruppe vs. 4% (2/50) Kontrollen (p&lt;0,001). Sensorische Verbesserung (≥3-Punkte-Reduktion mTCNS) in 55% vs. 25% (p=0,01). Mittlere Zunahme der intraepidermalen Nervenfaserdichte +0,58 Fasern/mm vs. –0,07 in der Kontrollgruppe (p=0,03). Primär- und 8 von 10 sekundären Endpunkten erreicht.</w:t>
      </w:r>
    </w:p>
    <w:p>
      <w:r>
        <w:rPr>
          <w:b/>
          <w:sz w:val="19"/>
        </w:rPr>
        <w:t xml:space="preserve">Übertragbarkeit: </w:t>
      </w:r>
      <w:r>
        <w:rPr>
          <w:sz w:val="19"/>
        </w:rPr>
        <w:t>USA/angelsächsisches System; Sicherheits- und Wirksamkeitsdaten geographieunabhängig</w:t>
      </w:r>
    </w:p>
    <w:p>
      <w:r>
        <w:rPr>
          <w:color w:val="5A7D3A"/>
          <w:sz w:val="18"/>
        </w:rPr>
        <w:t>https://pubmed.ncbi.nlm.nih.gov/42713876/</w:t>
      </w:r>
    </w:p>
    <w:p>
      <w:pPr>
        <w:pStyle w:val="Heading2"/>
      </w:pPr>
      <w:r>
        <w:t>Mortalität bei diabetischem Fusssyndrom höher als bei Krebs in drei internationalen Kohorten</w:t>
      </w:r>
    </w:p>
    <w:p>
      <w:r>
        <w:rPr>
          <w:i/>
          <w:color w:val="666666"/>
          <w:sz w:val="18"/>
        </w:rPr>
        <w:t>Zeng Q et al.  ·  Diabetes Metab Res Rev  ·  Sept. 2026  ·  PMID 42708860</w:t>
      </w:r>
    </w:p>
    <w:p>
      <w:r>
        <w:t>Vergleich der Sterblichkeit von Patienten mit diabetischem Fusssyndrom und verschiedenen Krebsarten anhand von Daten aus NHANES, UK Biobank und einer chinesischen Diabetes-Registry.</w:t>
      </w:r>
    </w:p>
    <w:p>
      <w:r>
        <w:rPr>
          <w:b/>
        </w:rPr>
        <w:t xml:space="preserve">Ergebnis: </w:t>
      </w:r>
      <w:r>
        <w:t>Patienten mit diabetischem Fusssyndrom hatten eine um 38 bis 499% höhere Sterblichkeit als Patienten mit Krebs insgesamt (Hazard Ratios 1,35–10,69 je nach Kohort und Krebsart). Die Sterblichkeit des diabetischen Fusssyndroms war ähnlich wie bei Dickdarm-, Lymph- und Nierenkarzinom und niedriger nur als bei Lungen-, Pankreas- und Leberkarzinom. Eine eindrucksvolle Demonstration der schwerwiegenden Prognose dieser Komplikation.</w:t>
      </w:r>
    </w:p>
    <w:p>
      <w:r>
        <w:rPr>
          <w:b/>
          <w:sz w:val="19"/>
        </w:rPr>
        <w:t xml:space="preserve">Übertragbarkeit: </w:t>
      </w:r>
      <w:r>
        <w:rPr>
          <w:sz w:val="19"/>
        </w:rPr>
        <w:t>Internationale Kohortenanalyse; Konsequenz für Priorisierung von Versorgungsressourcen und Prävention</w:t>
      </w:r>
    </w:p>
    <w:p>
      <w:r>
        <w:rPr>
          <w:color w:val="5A7D3A"/>
          <w:sz w:val="18"/>
        </w:rPr>
        <w:t>https://pubmed.ncbi.nlm.nih.gov/42708860/</w:t>
      </w:r>
    </w:p>
    <w:p>
      <w:pPr>
        <w:pStyle w:val="Heading2"/>
      </w:pPr>
      <w:r>
        <w:t>Glukosemessung identifiziert Typ-1-Diabetes in frühen Stadien und Schnellfortschrittler</w:t>
      </w:r>
    </w:p>
    <w:p>
      <w:r>
        <w:rPr>
          <w:i/>
          <w:color w:val="666666"/>
          <w:sz w:val="18"/>
        </w:rPr>
        <w:t>Weiss A et al.  ·  Diabetologia  ·  07.09.2026  ·  PMID 42704479</w:t>
      </w:r>
    </w:p>
    <w:p>
      <w:r>
        <w:t>Kontinuierliche Glukosemessung mit FreeStyle Libre Pro iQ bei Kindern mit und ohne Diabetesautoantikörpern zur Unterscheidung von Krankheitsstadien und zur Risikoschichtung.</w:t>
      </w:r>
    </w:p>
    <w:p>
      <w:r>
        <w:rPr>
          <w:b/>
        </w:rPr>
        <w:t xml:space="preserve">Ergebnis: </w:t>
      </w:r>
      <w:r>
        <w:t>Bei frühem Typ-1-Diabetes hatten 22% (Stadium 1) und 52% (Stadium 2) erhöhte Glukoseparameter (oberhalb 97,5. Perzentil). Bei der Metrik »Zeit &gt;140 mg/dL« (TA140) &gt;15% wurden 75–100% der innerhalb eines Jahres zu klinischem Diabetes Fortschreitenden erkannt (Sensitivität). Systemabhängig variierende Referenzwerte erfordern Harmonisierung vor klinischer Anwendung.</w:t>
      </w:r>
    </w:p>
    <w:p>
      <w:r>
        <w:rPr>
          <w:b/>
          <w:sz w:val="19"/>
        </w:rPr>
        <w:t xml:space="preserve">Übertragbarkeit: </w:t>
      </w:r>
      <w:r>
        <w:rPr>
          <w:sz w:val="19"/>
        </w:rPr>
        <w:t>Deutsche Studiengruppe Fr1da (München); Transfer in deutsche Früherkennung realistisch</w:t>
      </w:r>
    </w:p>
    <w:p>
      <w:r>
        <w:rPr>
          <w:color w:val="5A7D3A"/>
          <w:sz w:val="18"/>
        </w:rPr>
        <w:t>https://pubmed.ncbi.nlm.nih.gov/42704479/</w:t>
      </w:r>
    </w:p>
    <w:p>
      <w:pPr>
        <w:pStyle w:val="Heading2"/>
      </w:pPr>
      <w:r>
        <w:t>Soziale Ungleichheit bei Gestationsdiabetes und Komplikationslast in Schweden</w:t>
      </w:r>
    </w:p>
    <w:p>
      <w:r>
        <w:rPr>
          <w:i/>
          <w:color w:val="666666"/>
          <w:sz w:val="18"/>
        </w:rPr>
        <w:t>Kaegi-Braun N et al.  ·  J Clin Endocrinol Metab  ·  07.09.2026  ·  PMID 42702813</w:t>
      </w:r>
    </w:p>
    <w:p>
      <w:r>
        <w:t>Nationale Kohortenstudie zu Assoziation von Herkunft, Bildung, Einkommen mit Gestationsdiabetes-Prävalenz und Komplikationen in 938.798 Schwangerschaften (2015–2023).</w:t>
      </w:r>
    </w:p>
    <w:p>
      <w:r>
        <w:rPr>
          <w:b/>
        </w:rPr>
        <w:t xml:space="preserve">Ergebnis: </w:t>
      </w:r>
      <w:r>
        <w:t>Gestationsdiabetes-Prävalenz stieg von 1,5% (2015) auf 6,6% (2023), steepest bei Migrationshintergrund, niedrigerer Bildung und niedrigerem Einkommen. Relative Assoziationen mit Schwangerschafts- und geburtshilflichen Komplikationen waren bei niedrigerer Bildung stärker (p-Interaktion=0,029, 0,038). Assoziation varierte nach Herkunftsregion; Absolute Risiken aber nicht uniformly niedriger bei Migrantinnen.</w:t>
      </w:r>
    </w:p>
    <w:p>
      <w:r>
        <w:rPr>
          <w:b/>
          <w:sz w:val="19"/>
        </w:rPr>
        <w:t xml:space="preserve">Übertragbarkeit: </w:t>
      </w:r>
      <w:r>
        <w:rPr>
          <w:sz w:val="19"/>
        </w:rPr>
        <w:t>Schwedisches Registers; Vergleichbar mit deutschem Sozialversicherungssystem und Versorgungsauftrag</w:t>
      </w:r>
    </w:p>
    <w:p>
      <w:r>
        <w:rPr>
          <w:color w:val="5A7D3A"/>
          <w:sz w:val="18"/>
        </w:rPr>
        <w:t>https://pubmed.ncbi.nlm.nih.gov/42702813/</w:t>
      </w:r>
    </w:p>
    <w:p>
      <w:pPr>
        <w:pStyle w:val="Heading2"/>
      </w:pPr>
      <w:r>
        <w:t>Amputation bei Typ-2-Diabetes: 2,5-faches Herz-Kreislauf-Sterberisiko im Folgejahr</w:t>
      </w:r>
    </w:p>
    <w:p>
      <w:r>
        <w:rPr>
          <w:i/>
          <w:color w:val="666666"/>
          <w:sz w:val="18"/>
        </w:rPr>
        <w:t>Bergqvist K et al.  ·  Cardiovasc Diabetol  ·  24.08.2026  ·  PMID 42649507</w:t>
      </w:r>
    </w:p>
    <w:p>
      <w:r>
        <w:t>Bevölkerungsstudie zur kardiovaskulären Prognose nach Amputation bei Typ-2-Diabetes anhand des Schwedischen Nationaldiabetesregisters (2006–2019) mit Matching auf 13.940 Kontrollen ohne Amputation.</w:t>
      </w:r>
    </w:p>
    <w:p>
      <w:r>
        <w:rPr>
          <w:b/>
        </w:rPr>
        <w:t xml:space="preserve">Ergebnis: </w:t>
      </w:r>
      <w:r>
        <w:t>Adjustierte Hazard Ratios für Amputierte: Gesamtsterblichkeit 2,46 (95%-KI 2,31–2,61), kardiovaskuläre Sterblichkeit 2,43 (2,18–2,71), Herzinsuffizienz 2,13 (1,92–2,36), Myokardinfarkt 1,79 (1,55–2,08), Schlaganfall 1,52 (1,31–1,76). Im ersten Jahr nach Amputation &gt;3-fach erhöht, nach 5 Jahren noch um 50% erhöht.</w:t>
      </w:r>
    </w:p>
    <w:p>
      <w:r>
        <w:rPr>
          <w:b/>
          <w:sz w:val="19"/>
        </w:rPr>
        <w:t xml:space="preserve">Übertragbarkeit: </w:t>
      </w:r>
      <w:r>
        <w:rPr>
          <w:sz w:val="19"/>
        </w:rPr>
        <w:t>Schwedisches Gesundheitssystem, nationale Registers; übertragbar auf deutsches Versicherungsregime</w:t>
      </w:r>
    </w:p>
    <w:p>
      <w:r>
        <w:rPr>
          <w:color w:val="5A7D3A"/>
          <w:sz w:val="18"/>
        </w:rPr>
        <w:t>https://pubmed.ncbi.nlm.nih.gov/42649507/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Studienarchiv - Diabetes</dc:title>
  <dc:subject/>
  <dc:creator>Monitor Versorgungsforschung</dc:creator>
  <cp:keywords/>
  <dc:description>generated by python-docx</dc:description>
  <cp:lastModifiedBy/>
  <cp:revision>1</cp:revision>
  <dcterms:created xsi:type="dcterms:W3CDTF">2026-10-25T06:00:00Z</dcterms:created>
  <dcterms:modified xsi:type="dcterms:W3CDTF">2026-10-25T06:00:00Z</dcterms:modified>
  <cp:category/>
</cp:coreProperties>
</file>